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091BB5" w:rsidP="00091BB5" w:rsidRDefault="00091BB5" w14:paraId="4009B8CB" w14:textId="77777777">
      <w:pPr>
        <w:spacing w:after="10"/>
        <w:ind w:left="-1204"/>
      </w:pPr>
      <w:bookmarkStart w:name="_Hlk501354240" w:id="0"/>
      <w:bookmarkEnd w:id="0"/>
    </w:p>
    <w:p w:rsidR="00091BB5" w:rsidP="00091BB5" w:rsidRDefault="00091BB5" w14:paraId="50032454" w14:textId="77777777">
      <w:pPr>
        <w:pBdr>
          <w:bottom w:val="single" w:color="4472C4" w:themeColor="accent1" w:sz="8" w:space="4"/>
        </w:pBdr>
        <w:spacing w:after="300"/>
        <w:contextualSpacing/>
        <w:jc w:val="right"/>
        <w:rPr>
          <w:rFonts w:asciiTheme="majorHAnsi" w:hAnsiTheme="majorHAnsi" w:eastAsiaTheme="majorEastAsia" w:cstheme="majorBidi"/>
          <w:color w:val="323E4F" w:themeColor="text2" w:themeShade="BF"/>
          <w:kern w:val="28"/>
          <w:sz w:val="48"/>
          <w:szCs w:val="52"/>
        </w:rPr>
      </w:pPr>
    </w:p>
    <w:p w:rsidR="00091BB5" w:rsidP="00091BB5" w:rsidRDefault="00091BB5" w14:paraId="23958987" w14:textId="77777777">
      <w:pPr>
        <w:pBdr>
          <w:bottom w:val="single" w:color="4472C4" w:themeColor="accent1" w:sz="8" w:space="4"/>
        </w:pBdr>
        <w:spacing w:after="300"/>
        <w:contextualSpacing/>
        <w:jc w:val="right"/>
        <w:rPr>
          <w:rFonts w:asciiTheme="majorHAnsi" w:hAnsiTheme="majorHAnsi" w:eastAsiaTheme="majorEastAsia" w:cstheme="majorBidi"/>
          <w:color w:val="323E4F" w:themeColor="text2" w:themeShade="BF"/>
          <w:kern w:val="28"/>
          <w:sz w:val="48"/>
          <w:szCs w:val="52"/>
        </w:rPr>
      </w:pPr>
    </w:p>
    <w:p w:rsidR="00091BB5" w:rsidP="00091BB5" w:rsidRDefault="00091BB5" w14:paraId="3AC9BFCF" w14:textId="77777777">
      <w:pPr>
        <w:pBdr>
          <w:bottom w:val="single" w:color="4472C4" w:themeColor="accent1" w:sz="8" w:space="4"/>
        </w:pBdr>
        <w:spacing w:after="300"/>
        <w:contextualSpacing/>
        <w:jc w:val="right"/>
        <w:rPr>
          <w:rFonts w:asciiTheme="majorHAnsi" w:hAnsiTheme="majorHAnsi" w:eastAsiaTheme="majorEastAsia" w:cstheme="majorBidi"/>
          <w:color w:val="323E4F" w:themeColor="text2" w:themeShade="BF"/>
          <w:kern w:val="28"/>
          <w:sz w:val="48"/>
          <w:szCs w:val="52"/>
        </w:rPr>
      </w:pPr>
      <w:r>
        <w:rPr>
          <w:rFonts w:asciiTheme="majorHAnsi" w:hAnsiTheme="majorHAnsi" w:eastAsiaTheme="majorEastAsia" w:cstheme="majorBidi"/>
          <w:color w:val="323E4F" w:themeColor="text2" w:themeShade="BF"/>
          <w:kern w:val="28"/>
          <w:sz w:val="48"/>
          <w:szCs w:val="52"/>
        </w:rPr>
        <w:t>Kansas Information Security Office</w:t>
      </w:r>
    </w:p>
    <w:p w:rsidR="00091BB5" w:rsidP="4E6225CE" w:rsidRDefault="00091BB5" w14:paraId="68D031C7" w14:textId="77777777">
      <w:pPr>
        <w:pBdr>
          <w:bottom w:val="single" w:color="4472C4" w:themeColor="accent1" w:sz="8" w:space="4"/>
        </w:pBdr>
        <w:spacing w:after="300"/>
        <w:contextualSpacing/>
        <w:jc w:val="right"/>
        <w:rPr>
          <w:rFonts w:asciiTheme="majorHAnsi" w:hAnsiTheme="majorHAnsi" w:eastAsiaTheme="majorEastAsia" w:cstheme="majorBidi"/>
          <w:color w:val="323E4F" w:themeColor="text2" w:themeShade="BF"/>
          <w:kern w:val="28"/>
          <w:sz w:val="48"/>
          <w:szCs w:val="48"/>
        </w:rPr>
      </w:pPr>
      <w:r w:rsidRPr="4E6225CE">
        <w:rPr>
          <w:rFonts w:asciiTheme="majorHAnsi" w:hAnsiTheme="majorHAnsi" w:eastAsiaTheme="majorEastAsia" w:cstheme="majorBidi"/>
          <w:color w:val="323E4F" w:themeColor="text2" w:themeShade="BF"/>
          <w:kern w:val="28"/>
          <w:sz w:val="48"/>
          <w:szCs w:val="48"/>
        </w:rPr>
        <w:t xml:space="preserve">Information Security </w:t>
      </w:r>
      <w:r w:rsidRPr="4E6225CE" w:rsidR="008E7024">
        <w:rPr>
          <w:rFonts w:asciiTheme="majorHAnsi" w:hAnsiTheme="majorHAnsi" w:eastAsiaTheme="majorEastAsia" w:cstheme="majorBidi"/>
          <w:color w:val="323E4F" w:themeColor="text2" w:themeShade="BF"/>
          <w:kern w:val="28"/>
          <w:sz w:val="48"/>
          <w:szCs w:val="48"/>
        </w:rPr>
        <w:t>Program</w:t>
      </w:r>
    </w:p>
    <w:p w:rsidRPr="00D7053B" w:rsidR="00D7053B" w:rsidP="00091BB5" w:rsidRDefault="00D7053B" w14:paraId="1612875F" w14:textId="77777777">
      <w:pPr>
        <w:pBdr>
          <w:bottom w:val="single" w:color="4472C4" w:themeColor="accent1" w:sz="8" w:space="4"/>
        </w:pBdr>
        <w:spacing w:after="300"/>
        <w:contextualSpacing/>
        <w:jc w:val="right"/>
        <w:rPr>
          <w:rFonts w:asciiTheme="majorHAnsi" w:hAnsiTheme="majorHAnsi" w:eastAsiaTheme="majorEastAsia" w:cstheme="majorBidi"/>
          <w:b/>
          <w:color w:val="FF0000"/>
          <w:kern w:val="28"/>
          <w:sz w:val="32"/>
          <w:szCs w:val="52"/>
        </w:rPr>
      </w:pPr>
      <w:r w:rsidRPr="00D7053B">
        <w:rPr>
          <w:rFonts w:asciiTheme="majorHAnsi" w:hAnsiTheme="majorHAnsi" w:eastAsiaTheme="majorEastAsia" w:cstheme="majorBidi"/>
          <w:b/>
          <w:color w:val="FF0000"/>
          <w:kern w:val="28"/>
          <w:sz w:val="32"/>
          <w:szCs w:val="52"/>
        </w:rPr>
        <w:t xml:space="preserve">Preliminary DRAFT </w:t>
      </w:r>
      <w:r w:rsidR="00834885">
        <w:rPr>
          <w:rFonts w:asciiTheme="majorHAnsi" w:hAnsiTheme="majorHAnsi" w:eastAsiaTheme="majorEastAsia" w:cstheme="majorBidi"/>
          <w:b/>
          <w:color w:val="FF0000"/>
          <w:kern w:val="28"/>
          <w:sz w:val="32"/>
          <w:szCs w:val="52"/>
        </w:rPr>
        <w:t>Plan</w:t>
      </w:r>
    </w:p>
    <w:p w:rsidRPr="00091BB5" w:rsidR="00091BB5" w:rsidP="4E6225CE" w:rsidRDefault="00091BB5" w14:paraId="2074D316" w14:textId="77777777">
      <w:pPr>
        <w:pBdr>
          <w:bottom w:val="single" w:color="4472C4" w:themeColor="accent1" w:sz="8" w:space="4"/>
        </w:pBdr>
        <w:spacing w:after="300"/>
        <w:contextualSpacing/>
        <w:jc w:val="right"/>
        <w:rPr>
          <w:rFonts w:asciiTheme="majorHAnsi" w:hAnsiTheme="majorHAnsi" w:eastAsiaTheme="majorEastAsia" w:cstheme="majorBidi"/>
          <w:color w:val="323E4F" w:themeColor="text2" w:themeShade="BF"/>
          <w:sz w:val="32"/>
          <w:szCs w:val="32"/>
        </w:rPr>
      </w:pPr>
      <w:r w:rsidRPr="4E6225CE">
        <w:rPr>
          <w:rFonts w:asciiTheme="majorHAnsi" w:hAnsiTheme="majorHAnsi" w:eastAsiaTheme="majorEastAsia" w:cstheme="majorBidi"/>
          <w:color w:val="323E4F" w:themeColor="text2" w:themeShade="BF"/>
          <w:kern w:val="28"/>
          <w:sz w:val="32"/>
          <w:szCs w:val="32"/>
        </w:rPr>
        <w:t xml:space="preserve">Week of </w:t>
      </w:r>
      <w:r w:rsidRPr="4E6225CE" w:rsidR="00CC6E1D">
        <w:rPr>
          <w:rFonts w:asciiTheme="majorHAnsi" w:hAnsiTheme="majorHAnsi" w:eastAsiaTheme="majorEastAsia" w:cstheme="majorBidi"/>
          <w:color w:val="323E4F" w:themeColor="text2" w:themeShade="BF"/>
          <w:kern w:val="28"/>
          <w:sz w:val="32"/>
          <w:szCs w:val="32"/>
        </w:rPr>
        <w:t>07/07/2022</w:t>
      </w:r>
    </w:p>
    <w:p w:rsidRPr="003906CE" w:rsidR="00091BB5" w:rsidP="4E6225CE" w:rsidRDefault="4E6225CE" w14:paraId="112737A5" w14:textId="49303FDF">
      <w:pPr>
        <w:pStyle w:val="Version"/>
        <w:jc w:val="right"/>
        <w:rPr>
          <w:i/>
          <w:iCs/>
        </w:rPr>
      </w:pPr>
      <w:r w:rsidRPr="003906CE">
        <w:rPr>
          <w:rFonts w:asciiTheme="majorHAnsi" w:hAnsiTheme="majorHAnsi" w:eastAsiaTheme="majorEastAsia" w:cstheme="majorBidi"/>
          <w:b w:val="0"/>
          <w:bCs w:val="0"/>
          <w:i/>
          <w:iCs/>
          <w:sz w:val="36"/>
          <w:szCs w:val="36"/>
        </w:rPr>
        <w:t>&lt;Agency Name&gt;</w:t>
      </w:r>
    </w:p>
    <w:p w:rsidRPr="003906CE" w:rsidR="00091BB5" w:rsidP="4E6225CE" w:rsidRDefault="4E6225CE" w14:paraId="5F5B489F" w14:textId="362C0FA6">
      <w:pPr>
        <w:pStyle w:val="Version"/>
        <w:jc w:val="right"/>
        <w:rPr>
          <w:i/>
          <w:iCs/>
        </w:rPr>
      </w:pPr>
      <w:r w:rsidRPr="003906CE">
        <w:rPr>
          <w:rFonts w:asciiTheme="majorHAnsi" w:hAnsiTheme="majorHAnsi" w:eastAsiaTheme="majorEastAsia" w:cstheme="majorBidi"/>
          <w:b w:val="0"/>
          <w:bCs w:val="0"/>
          <w:i/>
          <w:iCs/>
          <w:sz w:val="36"/>
          <w:szCs w:val="36"/>
        </w:rPr>
        <w:t>&lt;Agency ISO Name&gt;</w:t>
      </w:r>
    </w:p>
    <w:p w:rsidRPr="00506AA8" w:rsidR="00091BB5" w:rsidP="00091BB5" w:rsidRDefault="00091BB5" w14:paraId="14D5AFCB" w14:textId="77777777">
      <w:pPr>
        <w:pStyle w:val="Version"/>
        <w:jc w:val="right"/>
        <w:rPr>
          <w:rFonts w:asciiTheme="majorHAnsi" w:hAnsiTheme="majorHAnsi" w:eastAsiaTheme="majorEastAsia" w:cstheme="majorBidi"/>
          <w:b w:val="0"/>
          <w:bCs w:val="0"/>
          <w:i/>
          <w:iCs/>
          <w:color w:val="323E4F" w:themeColor="text2" w:themeShade="BF"/>
          <w:sz w:val="32"/>
        </w:rPr>
      </w:pPr>
    </w:p>
    <w:p w:rsidRPr="00506AA8" w:rsidR="00091BB5" w:rsidP="00091BB5" w:rsidRDefault="00091BB5" w14:paraId="64C5B990" w14:textId="77777777">
      <w:pPr>
        <w:pStyle w:val="Version"/>
        <w:jc w:val="left"/>
        <w:rPr>
          <w:rFonts w:asciiTheme="majorHAnsi" w:hAnsiTheme="majorHAnsi" w:eastAsiaTheme="majorEastAsia" w:cstheme="majorBidi"/>
          <w:b w:val="0"/>
          <w:bCs w:val="0"/>
          <w:i/>
          <w:iCs/>
          <w:color w:val="323E4F" w:themeColor="text2" w:themeShade="BF"/>
          <w:sz w:val="32"/>
        </w:rPr>
      </w:pPr>
    </w:p>
    <w:p w:rsidRPr="00506AA8" w:rsidR="00091BB5" w:rsidP="00091BB5" w:rsidRDefault="00091BB5" w14:paraId="106CB9B5" w14:textId="77777777">
      <w:pPr>
        <w:pStyle w:val="Version"/>
        <w:jc w:val="right"/>
        <w:rPr>
          <w:b w:val="0"/>
          <w:color w:val="auto"/>
        </w:rPr>
      </w:pPr>
    </w:p>
    <w:p w:rsidRPr="00506AA8" w:rsidR="00091BB5" w:rsidP="00091BB5" w:rsidRDefault="00091BB5" w14:paraId="361D19EA" w14:textId="77777777">
      <w:pPr>
        <w:pStyle w:val="Version"/>
        <w:jc w:val="left"/>
        <w:rPr>
          <w:b w:val="0"/>
          <w:color w:val="auto"/>
        </w:rPr>
      </w:pPr>
    </w:p>
    <w:p w:rsidRPr="003906CE" w:rsidR="00091BB5" w:rsidP="00091BB5" w:rsidRDefault="00091BB5" w14:paraId="1577F296" w14:textId="77777777">
      <w:pPr>
        <w:pStyle w:val="Version"/>
        <w:jc w:val="left"/>
        <w:rPr>
          <w:b w:val="0"/>
          <w:bCs w:val="0"/>
        </w:rPr>
      </w:pPr>
      <w:r w:rsidRPr="003906CE">
        <w:rPr>
          <w:i/>
          <w:noProof/>
        </w:rPr>
        <w:drawing>
          <wp:anchor distT="0" distB="0" distL="114300" distR="114300" simplePos="0" relativeHeight="251658240" behindDoc="0" locked="0" layoutInCell="1" allowOverlap="1" wp14:anchorId="1E34891E" wp14:editId="607D0ADB">
            <wp:simplePos x="0" y="0"/>
            <wp:positionH relativeFrom="column">
              <wp:posOffset>3844925</wp:posOffset>
            </wp:positionH>
            <wp:positionV relativeFrom="paragraph">
              <wp:posOffset>155575</wp:posOffset>
            </wp:positionV>
            <wp:extent cx="2131695" cy="2131695"/>
            <wp:effectExtent l="0" t="0" r="1905" b="190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so-seal-3.png"/>
                    <pic:cNvPicPr/>
                  </pic:nvPicPr>
                  <pic:blipFill>
                    <a:blip r:embed="rId11">
                      <a:extLst>
                        <a:ext uri="{28A0092B-C50C-407E-A947-70E740481C1C}">
                          <a14:useLocalDpi xmlns:a14="http://schemas.microsoft.com/office/drawing/2010/main" val="0"/>
                        </a:ext>
                      </a:extLst>
                    </a:blip>
                    <a:stretch>
                      <a:fillRect/>
                    </a:stretch>
                  </pic:blipFill>
                  <pic:spPr>
                    <a:xfrm>
                      <a:off x="0" y="0"/>
                      <a:ext cx="2131695" cy="2131695"/>
                    </a:xfrm>
                    <a:prstGeom prst="rect">
                      <a:avLst/>
                    </a:prstGeom>
                  </pic:spPr>
                </pic:pic>
              </a:graphicData>
            </a:graphic>
            <wp14:sizeRelH relativeFrom="page">
              <wp14:pctWidth>0</wp14:pctWidth>
            </wp14:sizeRelH>
            <wp14:sizeRelV relativeFrom="page">
              <wp14:pctHeight>0</wp14:pctHeight>
            </wp14:sizeRelV>
          </wp:anchor>
        </w:drawing>
      </w:r>
      <w:r w:rsidRPr="003906CE" w:rsidR="4E6225CE">
        <w:rPr>
          <w:b w:val="0"/>
          <w:bCs w:val="0"/>
        </w:rPr>
        <w:t>Agency Logo</w:t>
      </w:r>
    </w:p>
    <w:p w:rsidRPr="00506AA8" w:rsidR="00091BB5" w:rsidP="00091BB5" w:rsidRDefault="00091BB5" w14:paraId="35A23065" w14:textId="77777777">
      <w:pPr>
        <w:pStyle w:val="Version"/>
        <w:jc w:val="left"/>
        <w:rPr>
          <w:b w:val="0"/>
          <w:color w:val="auto"/>
        </w:rPr>
      </w:pPr>
    </w:p>
    <w:p w:rsidRPr="00506AA8" w:rsidR="00091BB5" w:rsidP="00091BB5" w:rsidRDefault="00091BB5" w14:paraId="2A276C9B" w14:textId="77777777">
      <w:pPr>
        <w:pStyle w:val="Version"/>
        <w:jc w:val="left"/>
        <w:rPr>
          <w:b w:val="0"/>
          <w:color w:val="auto"/>
        </w:rPr>
      </w:pPr>
    </w:p>
    <w:p w:rsidRPr="00506AA8" w:rsidR="00091BB5" w:rsidP="00091BB5" w:rsidRDefault="00091BB5" w14:paraId="457E4EF3" w14:textId="77777777">
      <w:pPr>
        <w:pStyle w:val="Version"/>
        <w:jc w:val="left"/>
        <w:rPr>
          <w:b w:val="0"/>
          <w:color w:val="auto"/>
        </w:rPr>
      </w:pPr>
    </w:p>
    <w:p w:rsidRPr="00506AA8" w:rsidR="00091BB5" w:rsidP="00091BB5" w:rsidRDefault="00091BB5" w14:paraId="19A7958C" w14:textId="77777777">
      <w:pPr>
        <w:pStyle w:val="Version"/>
        <w:jc w:val="left"/>
        <w:rPr>
          <w:b w:val="0"/>
          <w:color w:val="auto"/>
        </w:rPr>
      </w:pPr>
    </w:p>
    <w:p w:rsidR="00091BB5" w:rsidP="00091BB5" w:rsidRDefault="00091BB5" w14:paraId="4D20EA75" w14:textId="77777777">
      <w:pPr>
        <w:spacing w:after="0" w:line="240" w:lineRule="auto"/>
        <w:rPr>
          <w:rFonts w:eastAsiaTheme="minorEastAsia"/>
          <w:noProof/>
        </w:rPr>
      </w:pPr>
    </w:p>
    <w:p w:rsidR="00091BB5" w:rsidP="00091BB5" w:rsidRDefault="00091BB5" w14:paraId="02CF791A" w14:textId="77777777">
      <w:pPr>
        <w:spacing w:after="0" w:line="240" w:lineRule="auto"/>
        <w:rPr>
          <w:rFonts w:eastAsiaTheme="minorEastAsia"/>
          <w:noProof/>
        </w:rPr>
      </w:pPr>
    </w:p>
    <w:p w:rsidR="00091BB5" w:rsidP="00091BB5" w:rsidRDefault="00091BB5" w14:paraId="6C6591D1" w14:textId="77777777">
      <w:pPr>
        <w:spacing w:after="0" w:line="240" w:lineRule="auto"/>
        <w:rPr>
          <w:rFonts w:eastAsiaTheme="minorEastAsia"/>
          <w:noProof/>
        </w:rPr>
      </w:pPr>
    </w:p>
    <w:p w:rsidR="00091BB5" w:rsidP="00091BB5" w:rsidRDefault="00091BB5" w14:paraId="0F97E1B0" w14:textId="77777777">
      <w:pPr>
        <w:spacing w:after="0" w:line="240" w:lineRule="auto"/>
        <w:rPr>
          <w:rFonts w:eastAsiaTheme="minorEastAsia"/>
          <w:noProof/>
        </w:rPr>
      </w:pPr>
    </w:p>
    <w:p w:rsidR="00091BB5" w:rsidP="00091BB5" w:rsidRDefault="00091BB5" w14:paraId="50B9D090" w14:textId="77777777">
      <w:pPr>
        <w:spacing w:after="0" w:line="240" w:lineRule="auto"/>
        <w:rPr>
          <w:rFonts w:eastAsiaTheme="minorEastAsia"/>
          <w:noProof/>
        </w:rPr>
      </w:pPr>
    </w:p>
    <w:p w:rsidR="00091BB5" w:rsidP="00091BB5" w:rsidRDefault="00091BB5" w14:paraId="038303ED" w14:textId="77777777">
      <w:pPr>
        <w:spacing w:after="0" w:line="240" w:lineRule="auto"/>
        <w:rPr>
          <w:rFonts w:eastAsiaTheme="minorEastAsia"/>
          <w:noProof/>
        </w:rPr>
      </w:pPr>
    </w:p>
    <w:p w:rsidR="00091BB5" w:rsidP="00091BB5" w:rsidRDefault="00091BB5" w14:paraId="543A45E1" w14:textId="77777777">
      <w:pPr>
        <w:spacing w:after="0" w:line="240" w:lineRule="auto"/>
        <w:rPr>
          <w:rFonts w:eastAsiaTheme="minorEastAsia"/>
          <w:noProof/>
        </w:rPr>
      </w:pPr>
    </w:p>
    <w:p w:rsidR="00091BB5" w:rsidP="00091BB5" w:rsidRDefault="00091BB5" w14:paraId="5A97BE13" w14:textId="77777777">
      <w:pPr>
        <w:spacing w:after="0" w:line="240" w:lineRule="auto"/>
        <w:rPr>
          <w:rFonts w:eastAsiaTheme="minorEastAsia"/>
          <w:noProof/>
        </w:rPr>
      </w:pPr>
    </w:p>
    <w:p w:rsidR="00091BB5" w:rsidP="00091BB5" w:rsidRDefault="00091BB5" w14:paraId="0A63C9FA" w14:textId="77777777">
      <w:pPr>
        <w:spacing w:after="0" w:line="240" w:lineRule="auto"/>
        <w:rPr>
          <w:rFonts w:eastAsiaTheme="minorEastAsia"/>
          <w:noProof/>
        </w:rPr>
      </w:pPr>
    </w:p>
    <w:p w:rsidR="00091BB5" w:rsidP="00091BB5" w:rsidRDefault="00091BB5" w14:paraId="314844F4" w14:textId="77777777">
      <w:pPr>
        <w:spacing w:after="0" w:line="240" w:lineRule="auto"/>
        <w:rPr>
          <w:rFonts w:eastAsiaTheme="minorEastAsia"/>
          <w:noProof/>
        </w:rPr>
      </w:pPr>
    </w:p>
    <w:p w:rsidR="00091BB5" w:rsidP="00091BB5" w:rsidRDefault="00091BB5" w14:paraId="3C8A02E8" w14:textId="77777777">
      <w:pPr>
        <w:spacing w:after="0" w:line="240" w:lineRule="auto"/>
        <w:rPr>
          <w:rFonts w:eastAsiaTheme="minorEastAsia"/>
          <w:noProof/>
        </w:rPr>
      </w:pPr>
    </w:p>
    <w:p w:rsidR="00091BB5" w:rsidP="00091BB5" w:rsidRDefault="00091BB5" w14:paraId="159E55F3" w14:textId="77777777">
      <w:pPr>
        <w:spacing w:after="0" w:line="240" w:lineRule="auto"/>
        <w:rPr>
          <w:rFonts w:eastAsiaTheme="minorEastAsia"/>
          <w:noProof/>
        </w:rPr>
      </w:pPr>
    </w:p>
    <w:p w:rsidR="00091BB5" w:rsidP="00091BB5" w:rsidRDefault="00091BB5" w14:paraId="765412AE" w14:textId="77777777">
      <w:pPr>
        <w:spacing w:after="0" w:line="240" w:lineRule="auto"/>
        <w:rPr>
          <w:rFonts w:eastAsiaTheme="minorEastAsia"/>
          <w:noProof/>
        </w:rPr>
      </w:pPr>
    </w:p>
    <w:p w:rsidR="00091BB5" w:rsidP="4E6225CE" w:rsidRDefault="00091BB5" w14:paraId="125DA163" w14:textId="77777777">
      <w:pPr>
        <w:spacing w:after="0" w:line="240" w:lineRule="auto"/>
        <w:rPr>
          <w:rFonts w:eastAsiaTheme="minorEastAsia"/>
          <w:noProof/>
        </w:rPr>
      </w:pPr>
    </w:p>
    <w:p w:rsidR="4E6225CE" w:rsidP="4E6225CE" w:rsidRDefault="4E6225CE" w14:paraId="3A58B729" w14:textId="0853630B">
      <w:pPr>
        <w:spacing w:after="0" w:line="240" w:lineRule="auto"/>
        <w:rPr>
          <w:rFonts w:eastAsiaTheme="minorEastAsia"/>
          <w:noProof/>
        </w:rPr>
      </w:pPr>
    </w:p>
    <w:p w:rsidR="4E6225CE" w:rsidP="4E6225CE" w:rsidRDefault="4E6225CE" w14:paraId="01DABB04" w14:textId="0A63E600">
      <w:pPr>
        <w:spacing w:after="0" w:line="240" w:lineRule="auto"/>
        <w:rPr>
          <w:rFonts w:eastAsiaTheme="minorEastAsia"/>
          <w:noProof/>
        </w:rPr>
      </w:pPr>
    </w:p>
    <w:p w:rsidR="4E6225CE" w:rsidP="4E6225CE" w:rsidRDefault="4E6225CE" w14:paraId="00473F8F" w14:textId="54903423">
      <w:pPr>
        <w:spacing w:after="0" w:line="240" w:lineRule="auto"/>
        <w:rPr>
          <w:rFonts w:eastAsiaTheme="minorEastAsia"/>
          <w:noProof/>
        </w:rPr>
      </w:pPr>
    </w:p>
    <w:p w:rsidR="4E6225CE" w:rsidP="4E6225CE" w:rsidRDefault="4E6225CE" w14:paraId="203A330A" w14:textId="7CCD0836">
      <w:pPr>
        <w:spacing w:after="0" w:line="240" w:lineRule="auto"/>
        <w:rPr>
          <w:rFonts w:eastAsiaTheme="minorEastAsia"/>
          <w:noProof/>
        </w:rPr>
      </w:pPr>
    </w:p>
    <w:p w:rsidR="4E6225CE" w:rsidP="4E6225CE" w:rsidRDefault="4E6225CE" w14:paraId="359649D5" w14:textId="5C196E37">
      <w:pPr>
        <w:spacing w:after="0" w:line="240" w:lineRule="auto"/>
        <w:rPr>
          <w:rFonts w:eastAsiaTheme="minorEastAsia"/>
          <w:noProof/>
        </w:rPr>
      </w:pPr>
    </w:p>
    <w:p w:rsidRPr="0077103C" w:rsidR="00B754EB" w:rsidP="0077103C" w:rsidRDefault="00AC3720" w14:paraId="455102B3" w14:textId="45B40BD8">
      <w:pPr>
        <w:pStyle w:val="Heading1"/>
        <w:rPr>
          <w:b/>
          <w:bCs/>
          <w:color w:val="auto"/>
          <w:sz w:val="24"/>
          <w:szCs w:val="24"/>
        </w:rPr>
      </w:pPr>
      <w:r>
        <w:rPr>
          <w:b/>
          <w:bCs/>
          <w:color w:val="auto"/>
          <w:sz w:val="24"/>
          <w:szCs w:val="24"/>
        </w:rPr>
        <w:t>Purpose</w:t>
      </w:r>
    </w:p>
    <w:p w:rsidRPr="00FD2709" w:rsidR="009570D3" w:rsidP="005229C3" w:rsidRDefault="009570D3" w14:paraId="54275F39" w14:textId="53C385AA">
      <w:r>
        <w:t xml:space="preserve">The </w:t>
      </w:r>
      <w:r w:rsidR="0077103C">
        <w:t xml:space="preserve">intent </w:t>
      </w:r>
      <w:r>
        <w:t>of this</w:t>
      </w:r>
      <w:r w:rsidR="0077103C">
        <w:t xml:space="preserve"> </w:t>
      </w:r>
      <w:r>
        <w:t>report is to</w:t>
      </w:r>
      <w:r w:rsidR="00A6432B">
        <w:t xml:space="preserve"> </w:t>
      </w:r>
      <w:r w:rsidR="00FA0ED6">
        <w:t>p</w:t>
      </w:r>
      <w:r w:rsidR="0024585D">
        <w:t>rovide</w:t>
      </w:r>
      <w:r w:rsidR="00F418FA">
        <w:t xml:space="preserve"> management with a </w:t>
      </w:r>
      <w:r w:rsidR="009B4DDB">
        <w:t>maturity assessment</w:t>
      </w:r>
      <w:r w:rsidR="00F418FA">
        <w:t xml:space="preserve"> of </w:t>
      </w:r>
      <w:r w:rsidR="00D37055">
        <w:t xml:space="preserve">the </w:t>
      </w:r>
      <w:r w:rsidR="00CD335A">
        <w:t>(&lt;</w:t>
      </w:r>
      <w:r w:rsidR="00D3059E">
        <w:t xml:space="preserve">Agency Name&gt;) </w:t>
      </w:r>
      <w:r w:rsidRPr="002C5961" w:rsidR="00D3059E">
        <w:t>(&lt;AGENCY ACRONYM&gt;)</w:t>
      </w:r>
      <w:r w:rsidR="00D3059E">
        <w:rPr>
          <w:rFonts w:ascii="Times New Roman" w:hAnsi="Times New Roman"/>
          <w:color w:val="000000" w:themeColor="text1"/>
        </w:rPr>
        <w:t xml:space="preserve"> </w:t>
      </w:r>
      <w:r w:rsidR="00A61AB7">
        <w:t xml:space="preserve">information security </w:t>
      </w:r>
      <w:r w:rsidR="00F418FA">
        <w:t xml:space="preserve">controls to </w:t>
      </w:r>
      <w:r w:rsidR="00D37055">
        <w:t>applicable state or federal regulations</w:t>
      </w:r>
      <w:r w:rsidR="00CD6BAE">
        <w:t xml:space="preserve"> and </w:t>
      </w:r>
      <w:r w:rsidR="00E31CBD">
        <w:t xml:space="preserve">National Institute of Standards </w:t>
      </w:r>
      <w:r w:rsidR="00C95119">
        <w:t>and Technology Special Publication 800-53 revision 5</w:t>
      </w:r>
      <w:r w:rsidR="00CD6BAE">
        <w:t>,</w:t>
      </w:r>
      <w:r w:rsidR="00B972F2">
        <w:t xml:space="preserve"> strategic roadmap </w:t>
      </w:r>
      <w:r w:rsidR="00CD335A">
        <w:t xml:space="preserve">to mature the </w:t>
      </w:r>
      <w:r w:rsidR="005C76D4">
        <w:t xml:space="preserve">information security program, and </w:t>
      </w:r>
      <w:r w:rsidR="00AC3720">
        <w:t xml:space="preserve">status of execution towards continuous improvement. </w:t>
      </w:r>
    </w:p>
    <w:p w:rsidRPr="0077103C" w:rsidR="00AC3720" w:rsidP="00AC3720" w:rsidRDefault="00AC3720" w14:paraId="3EB4978B" w14:textId="4F50A7C3">
      <w:pPr>
        <w:pStyle w:val="Heading1"/>
        <w:rPr>
          <w:b/>
          <w:bCs/>
          <w:color w:val="auto"/>
          <w:sz w:val="24"/>
          <w:szCs w:val="24"/>
        </w:rPr>
      </w:pPr>
      <w:r>
        <w:rPr>
          <w:b/>
          <w:bCs/>
          <w:color w:val="auto"/>
          <w:sz w:val="24"/>
          <w:szCs w:val="24"/>
        </w:rPr>
        <w:t>Summary</w:t>
      </w:r>
    </w:p>
    <w:p w:rsidR="00384249" w:rsidP="005229C3" w:rsidRDefault="00F22AE1" w14:paraId="1A8C78D4" w14:textId="4ABAA60E">
      <w:r>
        <w:t xml:space="preserve">To </w:t>
      </w:r>
      <w:r w:rsidR="00BD7EF9">
        <w:t>develop</w:t>
      </w:r>
      <w:r>
        <w:t xml:space="preserve"> </w:t>
      </w:r>
      <w:r w:rsidR="00BE00A8">
        <w:t xml:space="preserve">an </w:t>
      </w:r>
      <w:r w:rsidR="003B2E84">
        <w:t xml:space="preserve">effective </w:t>
      </w:r>
      <w:r w:rsidR="004254E5">
        <w:t>i</w:t>
      </w:r>
      <w:r w:rsidR="00960B5F">
        <w:t>nformation security</w:t>
      </w:r>
      <w:r w:rsidR="00BE00A8">
        <w:t xml:space="preserve"> program</w:t>
      </w:r>
      <w:r w:rsidR="004D718F">
        <w:t xml:space="preserve"> a</w:t>
      </w:r>
      <w:r w:rsidR="00BC05D6">
        <w:t xml:space="preserve"> security strategy</w:t>
      </w:r>
      <w:r w:rsidR="004D718F">
        <w:t xml:space="preserve"> must be defined</w:t>
      </w:r>
      <w:r w:rsidR="004254E5">
        <w:t xml:space="preserve">. </w:t>
      </w:r>
      <w:r w:rsidR="00D81B33">
        <w:t>Development of a</w:t>
      </w:r>
      <w:r w:rsidR="00FA5CCA">
        <w:t xml:space="preserve"> security strategy </w:t>
      </w:r>
      <w:r w:rsidR="00D81B33">
        <w:t xml:space="preserve">begins with an </w:t>
      </w:r>
      <w:r w:rsidR="00743A1F">
        <w:t>assessment of the environment</w:t>
      </w:r>
      <w:r w:rsidR="00310F0D">
        <w:t xml:space="preserve"> to </w:t>
      </w:r>
      <w:r w:rsidR="00470195">
        <w:t>identify</w:t>
      </w:r>
      <w:r w:rsidR="00743A1F">
        <w:t xml:space="preserve"> valuable assets, </w:t>
      </w:r>
      <w:r w:rsidR="00E902F1">
        <w:t xml:space="preserve">compliance requirements, </w:t>
      </w:r>
      <w:r w:rsidR="00470195">
        <w:t>a</w:t>
      </w:r>
      <w:r w:rsidR="00C621EA">
        <w:t>nalysis of controls</w:t>
      </w:r>
      <w:r w:rsidR="00E902F1">
        <w:t xml:space="preserve"> in place</w:t>
      </w:r>
      <w:r w:rsidR="00C621EA">
        <w:t xml:space="preserve">, </w:t>
      </w:r>
      <w:r w:rsidR="00F61350">
        <w:t xml:space="preserve">determination of goals, </w:t>
      </w:r>
      <w:r w:rsidR="00C621EA">
        <w:t>and recommend</w:t>
      </w:r>
      <w:r w:rsidR="00F61350">
        <w:t xml:space="preserve"> actions to achieve those goals.  </w:t>
      </w:r>
    </w:p>
    <w:p w:rsidR="005229C3" w:rsidP="005229C3" w:rsidRDefault="0027185A" w14:paraId="7F369481" w14:textId="37BD6798">
      <w:r>
        <w:t xml:space="preserve">The </w:t>
      </w:r>
      <w:r w:rsidR="0078243B">
        <w:t>results of the initial assessment</w:t>
      </w:r>
      <w:r>
        <w:t xml:space="preserve"> are anchored by dashboards and reports</w:t>
      </w:r>
      <w:r w:rsidRPr="0027185A">
        <w:t xml:space="preserve"> </w:t>
      </w:r>
      <w:r>
        <w:t>presenting</w:t>
      </w:r>
      <w:r w:rsidR="0078243B">
        <w:t xml:space="preserve">, </w:t>
      </w:r>
      <w:r w:rsidR="00696C87">
        <w:t xml:space="preserve">the </w:t>
      </w:r>
      <w:r w:rsidR="005F2D55">
        <w:t xml:space="preserve">maturity rating of the agency’s information security controls </w:t>
      </w:r>
      <w:r w:rsidR="002A1864">
        <w:t>against ITEC policies and NIST SP 800-53 rev 5</w:t>
      </w:r>
      <w:r w:rsidR="00D068F7">
        <w:t xml:space="preserve">, </w:t>
      </w:r>
      <w:r w:rsidR="0078243B">
        <w:t xml:space="preserve">strategy </w:t>
      </w:r>
      <w:r w:rsidR="003863BA">
        <w:t xml:space="preserve">to shore up the control environment, </w:t>
      </w:r>
      <w:r w:rsidR="002E5FC9">
        <w:t>execution status (beginning, current, and trend)</w:t>
      </w:r>
      <w:r w:rsidR="005229C3">
        <w:t xml:space="preserve"> and its long-term posture on strategy to drive continuous improvement.</w:t>
      </w:r>
    </w:p>
    <w:p w:rsidRPr="0077103C" w:rsidR="006004FE" w:rsidP="006004FE" w:rsidRDefault="006004FE" w14:paraId="754A311E" w14:textId="19C7E922">
      <w:pPr>
        <w:pStyle w:val="Heading1"/>
        <w:rPr>
          <w:b/>
          <w:bCs/>
          <w:color w:val="auto"/>
          <w:sz w:val="24"/>
          <w:szCs w:val="24"/>
        </w:rPr>
      </w:pPr>
      <w:r>
        <w:rPr>
          <w:b/>
          <w:bCs/>
          <w:color w:val="auto"/>
          <w:sz w:val="24"/>
          <w:szCs w:val="24"/>
        </w:rPr>
        <w:t>Security Organization</w:t>
      </w:r>
    </w:p>
    <w:p w:rsidRPr="009C3429" w:rsidR="4E6225CE" w:rsidP="4E6225CE" w:rsidRDefault="002F5F67" w14:paraId="097D1223" w14:textId="60877866">
      <w:pPr>
        <w:spacing w:after="0" w:line="240" w:lineRule="auto"/>
      </w:pPr>
      <w:r w:rsidRPr="009C3429">
        <w:t xml:space="preserve">Below is </w:t>
      </w:r>
      <w:r w:rsidRPr="009C3429" w:rsidR="00F04CA1">
        <w:t xml:space="preserve">an organization chart displaying the composition of </w:t>
      </w:r>
      <w:r w:rsidRPr="009C3429" w:rsidR="009C3429">
        <w:t>(&lt;AGENCY ACRONYM&gt;)</w:t>
      </w:r>
      <w:r w:rsidR="001C2D67">
        <w:t xml:space="preserve"> Virtual</w:t>
      </w:r>
      <w:r w:rsidRPr="009C3429" w:rsidR="009C3429">
        <w:t xml:space="preserve"> Information Security department.</w:t>
      </w:r>
      <w:r w:rsidR="00153D66">
        <w:t xml:space="preserve"> The diagram outlines </w:t>
      </w:r>
      <w:r w:rsidR="001C2D67">
        <w:t>t</w:t>
      </w:r>
      <w:r w:rsidR="0084333B">
        <w:t>he roles prescribed by ITEC policies</w:t>
      </w:r>
      <w:r w:rsidR="002175E1">
        <w:t xml:space="preserve"> and common security processes.  </w:t>
      </w:r>
      <w:r w:rsidRPr="009C3429" w:rsidR="002D1DC6">
        <w:t>&lt;</w:t>
      </w:r>
      <w:r w:rsidRPr="009C3429" w:rsidR="003C3609">
        <w:t>See ITEC 8010P and 8010A for Roles.</w:t>
      </w:r>
      <w:r w:rsidRPr="009C3429" w:rsidR="002D1DC6">
        <w:t>&gt;</w:t>
      </w:r>
    </w:p>
    <w:p w:rsidRPr="009C3429" w:rsidR="003906CE" w:rsidP="4E6225CE" w:rsidRDefault="003906CE" w14:paraId="38CA3B63" w14:textId="41550661">
      <w:pPr>
        <w:spacing w:after="0" w:line="240" w:lineRule="auto"/>
      </w:pPr>
    </w:p>
    <w:p w:rsidR="003906CE" w:rsidP="4E6225CE" w:rsidRDefault="003906CE" w14:paraId="75E280AA" w14:textId="3DA9B7AB">
      <w:pPr>
        <w:spacing w:after="0" w:line="240" w:lineRule="auto"/>
        <w:rPr>
          <w:rFonts w:eastAsiaTheme="minorEastAsia"/>
          <w:noProof/>
        </w:rPr>
      </w:pPr>
      <w:r>
        <w:rPr>
          <w:rFonts w:eastAsiaTheme="minorEastAsia"/>
          <w:noProof/>
        </w:rPr>
        <w:t>Create your agency functional security org chart and place it here.</w:t>
      </w:r>
    </w:p>
    <w:p w:rsidR="4E6225CE" w:rsidP="4E6225CE" w:rsidRDefault="4E6225CE" w14:paraId="682FC7C5" w14:textId="28B12872">
      <w:pPr>
        <w:spacing w:after="0" w:line="240" w:lineRule="auto"/>
        <w:rPr>
          <w:rFonts w:eastAsiaTheme="minorEastAsia"/>
          <w:noProof/>
        </w:rPr>
      </w:pPr>
    </w:p>
    <w:p w:rsidR="00654100" w:rsidP="00091BB5" w:rsidRDefault="00F61F55" w14:paraId="423B4FDC" w14:textId="1299BAEA">
      <w:r>
        <w:object w:dxaOrig="9601" w:dyaOrig="5390" w14:anchorId="1077A3D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9.25pt;height:269.25pt" o:ole="" type="#_x0000_t75">
            <v:imagedata o:title="" r:id="rId12"/>
          </v:shape>
          <o:OLEObject Type="Embed" ProgID="PowerPoint.Slide.12" ShapeID="_x0000_i1025" DrawAspect="Content" ObjectID="_1722839166" r:id="rId13"/>
        </w:object>
      </w:r>
    </w:p>
    <w:p w:rsidR="00F10F4D" w:rsidP="00F10F4D" w:rsidRDefault="003906CE" w14:paraId="787379E5" w14:textId="40D8EFFA">
      <w:pPr>
        <w:jc w:val="center"/>
        <w:rPr>
          <w:color w:val="0070C0"/>
          <w:sz w:val="18"/>
        </w:rPr>
      </w:pPr>
      <w:r w:rsidRPr="003906CE">
        <w:rPr>
          <w:color w:val="FF0000"/>
          <w:sz w:val="18"/>
        </w:rPr>
        <w:t xml:space="preserve">&lt;Agency Name &gt; </w:t>
      </w:r>
      <w:r w:rsidRPr="00F10F4D" w:rsidR="00F10F4D">
        <w:rPr>
          <w:color w:val="0070C0"/>
          <w:sz w:val="18"/>
        </w:rPr>
        <w:t>Functional Security Org Chart</w:t>
      </w:r>
    </w:p>
    <w:p w:rsidRPr="00F10F4D" w:rsidR="003E2F6A" w:rsidP="00F10F4D" w:rsidRDefault="003E2F6A" w14:paraId="5D7B2DFF" w14:textId="77777777">
      <w:pPr>
        <w:jc w:val="center"/>
        <w:rPr>
          <w:color w:val="0070C0"/>
          <w:sz w:val="18"/>
        </w:rPr>
      </w:pPr>
    </w:p>
    <w:p w:rsidR="7166F8F1" w:rsidP="7166F8F1" w:rsidRDefault="7166F8F1" w14:paraId="2E5B20E7" w14:textId="09AD7FE6">
      <w:pPr>
        <w:pStyle w:val="Heading1"/>
        <w:rPr>
          <w:b/>
          <w:bCs/>
          <w:color w:val="auto"/>
          <w:sz w:val="24"/>
          <w:szCs w:val="24"/>
        </w:rPr>
      </w:pPr>
      <w:r w:rsidRPr="342DC3AB">
        <w:rPr>
          <w:b/>
          <w:bCs/>
          <w:color w:val="auto"/>
          <w:sz w:val="24"/>
          <w:szCs w:val="24"/>
        </w:rPr>
        <w:t>DATA Governance &amp; Risk Compliance</w:t>
      </w:r>
    </w:p>
    <w:p w:rsidRPr="004724A6" w:rsidR="7166F8F1" w:rsidP="7166F8F1" w:rsidRDefault="7166F8F1" w14:paraId="6CE428EC" w14:textId="6AC83578">
      <w:pPr>
        <w:spacing w:line="259" w:lineRule="exact"/>
        <w:rPr>
          <w:rFonts w:eastAsia="Segoe UI" w:cstheme="minorHAnsi"/>
          <w:color w:val="212529"/>
          <w:sz w:val="24"/>
          <w:szCs w:val="24"/>
        </w:rPr>
      </w:pPr>
      <w:r w:rsidRPr="004724A6">
        <w:rPr>
          <w:rFonts w:eastAsia="Segoe UI" w:cstheme="minorHAnsi"/>
          <w:color w:val="212529"/>
          <w:sz w:val="24"/>
          <w:szCs w:val="24"/>
        </w:rPr>
        <w:t>ITEC 7230A 6.3 and 6.4 states entities must ensure that Information Asset Trustees are appointed for Intellectual property or data compilations that contain or may be projected to contain Source Records on thirty (30) or more individuals of Restricted-Use Information.</w:t>
      </w:r>
    </w:p>
    <w:p w:rsidRPr="004724A6" w:rsidR="7166F8F1" w:rsidP="7166F8F1" w:rsidRDefault="7166F8F1" w14:paraId="5911C037" w14:textId="413B447B">
      <w:pPr>
        <w:spacing w:line="259" w:lineRule="exact"/>
        <w:rPr>
          <w:rFonts w:eastAsia="Segoe UI" w:cstheme="minorHAnsi"/>
          <w:color w:val="212529"/>
          <w:sz w:val="24"/>
          <w:szCs w:val="24"/>
        </w:rPr>
      </w:pPr>
      <w:r w:rsidRPr="004724A6">
        <w:rPr>
          <w:rFonts w:eastAsia="Segoe UI" w:cstheme="minorHAnsi"/>
          <w:color w:val="212529"/>
          <w:sz w:val="24"/>
          <w:szCs w:val="24"/>
        </w:rPr>
        <w:t xml:space="preserve"> Depending on the volume and sensitivity levels of the data being managed, some agencies may require more roles than others.  </w:t>
      </w:r>
      <w:r w:rsidRPr="004724A6">
        <w:rPr>
          <w:rFonts w:eastAsia="Calibri" w:cstheme="minorHAnsi"/>
          <w:color w:val="212529"/>
          <w:sz w:val="24"/>
          <w:szCs w:val="24"/>
        </w:rPr>
        <w:t xml:space="preserve"> </w:t>
      </w:r>
      <w:r w:rsidRPr="004724A6">
        <w:rPr>
          <w:rFonts w:eastAsia="Segoe UI" w:cstheme="minorHAnsi"/>
          <w:color w:val="212529"/>
          <w:sz w:val="24"/>
          <w:szCs w:val="24"/>
        </w:rPr>
        <w:t xml:space="preserve">At a minimum, agencies must have those roles marked with an asterisk with named and approved individuals. </w:t>
      </w:r>
    </w:p>
    <w:tbl>
      <w:tblPr>
        <w:tblStyle w:val="TableGrid"/>
        <w:tblW w:w="9532"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6A0" w:firstRow="1" w:lastRow="0" w:firstColumn="1" w:lastColumn="0" w:noHBand="1" w:noVBand="1"/>
      </w:tblPr>
      <w:tblGrid>
        <w:gridCol w:w="2565"/>
        <w:gridCol w:w="6967"/>
      </w:tblGrid>
      <w:tr w:rsidRPr="004724A6" w:rsidR="7166F8F1" w:rsidTr="00FC5A75" w14:paraId="1A385F89" w14:textId="77777777">
        <w:trPr>
          <w:trHeight w:val="405"/>
        </w:trPr>
        <w:tc>
          <w:tcPr>
            <w:tcW w:w="2565" w:type="dxa"/>
            <w:tcBorders>
              <w:bottom w:val="single" w:color="auto" w:sz="6" w:space="0"/>
              <w:right w:val="single" w:color="auto" w:sz="6" w:space="0"/>
            </w:tcBorders>
          </w:tcPr>
          <w:p w:rsidRPr="004724A6" w:rsidR="7166F8F1" w:rsidP="7166F8F1" w:rsidRDefault="7166F8F1" w14:paraId="5483F342" w14:textId="105E3D8E">
            <w:pPr>
              <w:rPr>
                <w:rFonts w:cstheme="minorHAnsi"/>
                <w:sz w:val="24"/>
                <w:szCs w:val="24"/>
              </w:rPr>
            </w:pPr>
            <w:r w:rsidRPr="004724A6">
              <w:rPr>
                <w:rFonts w:eastAsia="Segoe UI" w:cstheme="minorHAnsi"/>
                <w:b/>
                <w:bCs/>
                <w:color w:val="212529"/>
                <w:sz w:val="24"/>
                <w:szCs w:val="24"/>
              </w:rPr>
              <w:t>Role (Asset Trustees)</w:t>
            </w:r>
          </w:p>
        </w:tc>
        <w:tc>
          <w:tcPr>
            <w:tcW w:w="6967" w:type="dxa"/>
            <w:tcBorders>
              <w:left w:val="single" w:color="auto" w:sz="6" w:space="0"/>
              <w:bottom w:val="single" w:color="auto" w:sz="6" w:space="0"/>
            </w:tcBorders>
          </w:tcPr>
          <w:p w:rsidRPr="004724A6" w:rsidR="7166F8F1" w:rsidP="7166F8F1" w:rsidRDefault="7166F8F1" w14:paraId="3922BC41" w14:textId="3FC83054">
            <w:pPr>
              <w:rPr>
                <w:rFonts w:cstheme="minorHAnsi"/>
                <w:sz w:val="24"/>
                <w:szCs w:val="24"/>
              </w:rPr>
            </w:pPr>
            <w:r w:rsidRPr="004724A6">
              <w:rPr>
                <w:rFonts w:eastAsia="Segoe UI" w:cstheme="minorHAnsi"/>
                <w:b/>
                <w:bCs/>
                <w:color w:val="212529"/>
                <w:sz w:val="24"/>
                <w:szCs w:val="24"/>
              </w:rPr>
              <w:t>Responsibility</w:t>
            </w:r>
          </w:p>
        </w:tc>
      </w:tr>
      <w:tr w:rsidRPr="004724A6" w:rsidR="7166F8F1" w:rsidTr="00FC5A75" w14:paraId="270F3478" w14:textId="77777777">
        <w:trPr>
          <w:trHeight w:val="540"/>
        </w:trPr>
        <w:tc>
          <w:tcPr>
            <w:tcW w:w="2565" w:type="dxa"/>
            <w:tcBorders>
              <w:top w:val="single" w:color="auto" w:sz="6" w:space="0"/>
              <w:bottom w:val="single" w:color="auto" w:sz="6" w:space="0"/>
              <w:right w:val="single" w:color="auto" w:sz="6" w:space="0"/>
            </w:tcBorders>
          </w:tcPr>
          <w:p w:rsidRPr="004724A6" w:rsidR="7166F8F1" w:rsidP="7166F8F1" w:rsidRDefault="7166F8F1" w14:paraId="5B4C09D7" w14:textId="65D9DB12">
            <w:pPr>
              <w:rPr>
                <w:rFonts w:cstheme="minorHAnsi"/>
                <w:sz w:val="24"/>
                <w:szCs w:val="24"/>
              </w:rPr>
            </w:pPr>
            <w:r w:rsidRPr="004724A6">
              <w:rPr>
                <w:rFonts w:eastAsia="Segoe UI" w:cstheme="minorHAnsi"/>
                <w:color w:val="212529"/>
                <w:sz w:val="24"/>
                <w:szCs w:val="24"/>
              </w:rPr>
              <w:t>*Agency Head</w:t>
            </w:r>
          </w:p>
        </w:tc>
        <w:tc>
          <w:tcPr>
            <w:tcW w:w="6967" w:type="dxa"/>
            <w:tcBorders>
              <w:top w:val="single" w:color="auto" w:sz="6" w:space="0"/>
              <w:left w:val="single" w:color="auto" w:sz="6" w:space="0"/>
              <w:bottom w:val="single" w:color="auto" w:sz="6" w:space="0"/>
            </w:tcBorders>
          </w:tcPr>
          <w:p w:rsidRPr="004724A6" w:rsidR="7166F8F1" w:rsidP="7166F8F1" w:rsidRDefault="7166F8F1" w14:paraId="55F70DA6" w14:textId="08A79D69">
            <w:pPr>
              <w:rPr>
                <w:rFonts w:cstheme="minorHAnsi"/>
                <w:sz w:val="24"/>
                <w:szCs w:val="24"/>
              </w:rPr>
            </w:pPr>
            <w:r w:rsidRPr="004724A6">
              <w:rPr>
                <w:rFonts w:eastAsia="Segoe UI" w:cstheme="minorHAnsi"/>
                <w:color w:val="212529"/>
                <w:sz w:val="24"/>
                <w:szCs w:val="24"/>
              </w:rPr>
              <w:t>Overall accountability for oversight of state agency data management.</w:t>
            </w:r>
          </w:p>
        </w:tc>
      </w:tr>
      <w:tr w:rsidRPr="004724A6" w:rsidR="7166F8F1" w:rsidTr="00FC5A75" w14:paraId="5181F7D9" w14:textId="77777777">
        <w:trPr>
          <w:trHeight w:val="810"/>
        </w:trPr>
        <w:tc>
          <w:tcPr>
            <w:tcW w:w="2565" w:type="dxa"/>
            <w:tcBorders>
              <w:top w:val="single" w:color="auto" w:sz="6" w:space="0"/>
              <w:bottom w:val="single" w:color="auto" w:sz="6" w:space="0"/>
              <w:right w:val="single" w:color="auto" w:sz="6" w:space="0"/>
            </w:tcBorders>
          </w:tcPr>
          <w:p w:rsidRPr="004724A6" w:rsidR="7166F8F1" w:rsidP="7166F8F1" w:rsidRDefault="7166F8F1" w14:paraId="19B40335" w14:textId="013775F8">
            <w:pPr>
              <w:rPr>
                <w:rFonts w:cstheme="minorHAnsi"/>
                <w:sz w:val="24"/>
                <w:szCs w:val="24"/>
              </w:rPr>
            </w:pPr>
            <w:r w:rsidRPr="004724A6">
              <w:rPr>
                <w:rFonts w:eastAsia="Segoe UI" w:cstheme="minorHAnsi"/>
                <w:color w:val="212529"/>
                <w:sz w:val="24"/>
                <w:szCs w:val="24"/>
              </w:rPr>
              <w:t>*Information Security Officer</w:t>
            </w:r>
          </w:p>
        </w:tc>
        <w:tc>
          <w:tcPr>
            <w:tcW w:w="6967" w:type="dxa"/>
            <w:tcBorders>
              <w:top w:val="single" w:color="auto" w:sz="6" w:space="0"/>
              <w:left w:val="single" w:color="auto" w:sz="6" w:space="0"/>
              <w:bottom w:val="single" w:color="auto" w:sz="6" w:space="0"/>
            </w:tcBorders>
          </w:tcPr>
          <w:p w:rsidRPr="004724A6" w:rsidR="7166F8F1" w:rsidP="7166F8F1" w:rsidRDefault="7166F8F1" w14:paraId="443EDF4D" w14:textId="5B346449">
            <w:pPr>
              <w:rPr>
                <w:rFonts w:cstheme="minorHAnsi"/>
                <w:sz w:val="24"/>
                <w:szCs w:val="24"/>
              </w:rPr>
            </w:pPr>
            <w:r w:rsidRPr="004724A6">
              <w:rPr>
                <w:rFonts w:eastAsia="Segoe UI" w:cstheme="minorHAnsi"/>
                <w:color w:val="212529"/>
                <w:sz w:val="24"/>
                <w:szCs w:val="24"/>
              </w:rPr>
              <w:t>Overall security of agency data and liaison to the Chief Information Security Officer (CISO) of the State of Kansas. Promotes security awareness.</w:t>
            </w:r>
          </w:p>
        </w:tc>
      </w:tr>
      <w:tr w:rsidRPr="004724A6" w:rsidR="7166F8F1" w:rsidTr="00FC5A75" w14:paraId="26F1E0A1" w14:textId="77777777">
        <w:trPr>
          <w:trHeight w:val="525"/>
        </w:trPr>
        <w:tc>
          <w:tcPr>
            <w:tcW w:w="2565" w:type="dxa"/>
            <w:tcBorders>
              <w:top w:val="single" w:color="auto" w:sz="6" w:space="0"/>
              <w:bottom w:val="single" w:color="auto" w:sz="6" w:space="0"/>
              <w:right w:val="single" w:color="auto" w:sz="6" w:space="0"/>
            </w:tcBorders>
          </w:tcPr>
          <w:p w:rsidRPr="004724A6" w:rsidR="7166F8F1" w:rsidP="7166F8F1" w:rsidRDefault="7166F8F1" w14:paraId="30C18AD8" w14:textId="105E3997">
            <w:pPr>
              <w:rPr>
                <w:rFonts w:cstheme="minorHAnsi"/>
                <w:sz w:val="24"/>
                <w:szCs w:val="24"/>
              </w:rPr>
            </w:pPr>
            <w:r w:rsidRPr="004724A6">
              <w:rPr>
                <w:rFonts w:eastAsia="Segoe UI" w:cstheme="minorHAnsi"/>
                <w:color w:val="212529"/>
                <w:sz w:val="24"/>
                <w:szCs w:val="24"/>
              </w:rPr>
              <w:t>Privacy Officer</w:t>
            </w:r>
          </w:p>
        </w:tc>
        <w:tc>
          <w:tcPr>
            <w:tcW w:w="6967" w:type="dxa"/>
            <w:tcBorders>
              <w:top w:val="single" w:color="auto" w:sz="6" w:space="0"/>
              <w:left w:val="single" w:color="auto" w:sz="6" w:space="0"/>
              <w:bottom w:val="single" w:color="auto" w:sz="6" w:space="0"/>
            </w:tcBorders>
          </w:tcPr>
          <w:p w:rsidRPr="004724A6" w:rsidR="7166F8F1" w:rsidP="7166F8F1" w:rsidRDefault="7166F8F1" w14:paraId="1603E5A7" w14:textId="094CC8CB">
            <w:pPr>
              <w:rPr>
                <w:rFonts w:cstheme="minorHAnsi"/>
                <w:sz w:val="24"/>
                <w:szCs w:val="24"/>
              </w:rPr>
            </w:pPr>
            <w:r w:rsidRPr="004724A6">
              <w:rPr>
                <w:rFonts w:eastAsia="Segoe UI" w:cstheme="minorHAnsi"/>
                <w:color w:val="212529"/>
                <w:sz w:val="24"/>
                <w:szCs w:val="24"/>
              </w:rPr>
              <w:t>Provides guidance on privacy laws.</w:t>
            </w:r>
          </w:p>
        </w:tc>
      </w:tr>
      <w:tr w:rsidRPr="004724A6" w:rsidR="7166F8F1" w:rsidTr="00FC5A75" w14:paraId="6AC2983B" w14:textId="77777777">
        <w:trPr>
          <w:trHeight w:val="525"/>
        </w:trPr>
        <w:tc>
          <w:tcPr>
            <w:tcW w:w="2565" w:type="dxa"/>
            <w:tcBorders>
              <w:top w:val="single" w:color="auto" w:sz="6" w:space="0"/>
              <w:bottom w:val="single" w:color="auto" w:sz="6" w:space="0"/>
              <w:right w:val="single" w:color="auto" w:sz="6" w:space="0"/>
            </w:tcBorders>
          </w:tcPr>
          <w:p w:rsidRPr="004724A6" w:rsidR="7166F8F1" w:rsidP="7166F8F1" w:rsidRDefault="7166F8F1" w14:paraId="6C805739" w14:textId="02E7D984">
            <w:pPr>
              <w:rPr>
                <w:rFonts w:cstheme="minorHAnsi"/>
                <w:sz w:val="24"/>
                <w:szCs w:val="24"/>
              </w:rPr>
            </w:pPr>
            <w:r w:rsidRPr="004724A6">
              <w:rPr>
                <w:rFonts w:eastAsia="Segoe UI" w:cstheme="minorHAnsi"/>
                <w:color w:val="212529"/>
                <w:sz w:val="24"/>
                <w:szCs w:val="24"/>
              </w:rPr>
              <w:t>*Data Owner</w:t>
            </w:r>
          </w:p>
        </w:tc>
        <w:tc>
          <w:tcPr>
            <w:tcW w:w="6967" w:type="dxa"/>
            <w:tcBorders>
              <w:top w:val="single" w:color="auto" w:sz="6" w:space="0"/>
              <w:left w:val="single" w:color="auto" w:sz="6" w:space="0"/>
              <w:bottom w:val="single" w:color="auto" w:sz="6" w:space="0"/>
            </w:tcBorders>
          </w:tcPr>
          <w:p w:rsidRPr="004724A6" w:rsidR="7166F8F1" w:rsidP="7166F8F1" w:rsidRDefault="7166F8F1" w14:paraId="6FBF77C6" w14:textId="4FB28540">
            <w:pPr>
              <w:rPr>
                <w:rFonts w:cstheme="minorHAnsi"/>
                <w:sz w:val="24"/>
                <w:szCs w:val="24"/>
              </w:rPr>
            </w:pPr>
            <w:r w:rsidRPr="004724A6">
              <w:rPr>
                <w:rFonts w:eastAsia="Segoe UI" w:cstheme="minorHAnsi"/>
                <w:color w:val="212529"/>
                <w:sz w:val="24"/>
                <w:szCs w:val="24"/>
              </w:rPr>
              <w:t>Security of the data. Accountable to the Agency Head.</w:t>
            </w:r>
          </w:p>
        </w:tc>
      </w:tr>
      <w:tr w:rsidRPr="004724A6" w:rsidR="7166F8F1" w:rsidTr="00FC5A75" w14:paraId="43B2271F" w14:textId="77777777">
        <w:trPr>
          <w:trHeight w:val="765"/>
        </w:trPr>
        <w:tc>
          <w:tcPr>
            <w:tcW w:w="2565" w:type="dxa"/>
            <w:tcBorders>
              <w:top w:val="single" w:color="auto" w:sz="6" w:space="0"/>
              <w:bottom w:val="single" w:color="auto" w:sz="6" w:space="0"/>
              <w:right w:val="single" w:color="auto" w:sz="6" w:space="0"/>
            </w:tcBorders>
          </w:tcPr>
          <w:p w:rsidRPr="004724A6" w:rsidR="7166F8F1" w:rsidP="7166F8F1" w:rsidRDefault="7166F8F1" w14:paraId="22B01B7A" w14:textId="51E15F84">
            <w:pPr>
              <w:rPr>
                <w:rFonts w:cstheme="minorHAnsi"/>
                <w:sz w:val="24"/>
                <w:szCs w:val="24"/>
              </w:rPr>
            </w:pPr>
            <w:r w:rsidRPr="004724A6">
              <w:rPr>
                <w:rFonts w:eastAsia="Segoe UI" w:cstheme="minorHAnsi"/>
                <w:color w:val="212529"/>
                <w:sz w:val="24"/>
                <w:szCs w:val="24"/>
              </w:rPr>
              <w:t>*Data Custodian</w:t>
            </w:r>
          </w:p>
        </w:tc>
        <w:tc>
          <w:tcPr>
            <w:tcW w:w="6967" w:type="dxa"/>
            <w:tcBorders>
              <w:top w:val="single" w:color="auto" w:sz="6" w:space="0"/>
              <w:left w:val="single" w:color="auto" w:sz="6" w:space="0"/>
              <w:bottom w:val="single" w:color="auto" w:sz="6" w:space="0"/>
            </w:tcBorders>
          </w:tcPr>
          <w:p w:rsidRPr="004724A6" w:rsidR="7166F8F1" w:rsidP="7166F8F1" w:rsidRDefault="7166F8F1" w14:paraId="65CD8769" w14:textId="08E4048C">
            <w:pPr>
              <w:rPr>
                <w:rFonts w:cstheme="minorHAnsi"/>
                <w:sz w:val="24"/>
                <w:szCs w:val="24"/>
              </w:rPr>
            </w:pPr>
            <w:r w:rsidRPr="004724A6">
              <w:rPr>
                <w:rFonts w:eastAsia="Segoe UI" w:cstheme="minorHAnsi"/>
                <w:color w:val="212529"/>
                <w:sz w:val="24"/>
                <w:szCs w:val="24"/>
              </w:rPr>
              <w:t>Protects data from unauthorized access, alteration, destruction, or usage and in a manner consistent with agency policies and policy applicable to the assigned classification level.</w:t>
            </w:r>
            <w:r w:rsidRPr="004724A6">
              <w:rPr>
                <w:rFonts w:cstheme="minorHAnsi"/>
                <w:color w:val="212529"/>
                <w:sz w:val="24"/>
                <w:szCs w:val="24"/>
              </w:rPr>
              <w:t xml:space="preserve"> </w:t>
            </w:r>
            <w:r w:rsidRPr="004724A6">
              <w:rPr>
                <w:rFonts w:eastAsia="Segoe UI" w:cstheme="minorHAnsi"/>
                <w:color w:val="212529"/>
                <w:sz w:val="24"/>
                <w:szCs w:val="24"/>
              </w:rPr>
              <w:t xml:space="preserve">  There are likely to be more than one custodian to represent an agency’s full complement of data assets.</w:t>
            </w:r>
          </w:p>
        </w:tc>
      </w:tr>
      <w:tr w:rsidRPr="004724A6" w:rsidR="7166F8F1" w:rsidTr="00FC5A75" w14:paraId="3F58412C" w14:textId="77777777">
        <w:trPr>
          <w:trHeight w:val="765"/>
        </w:trPr>
        <w:tc>
          <w:tcPr>
            <w:tcW w:w="2565" w:type="dxa"/>
            <w:tcBorders>
              <w:top w:val="single" w:color="auto" w:sz="6" w:space="0"/>
              <w:bottom w:val="single" w:color="auto" w:sz="6" w:space="0"/>
              <w:right w:val="single" w:color="auto" w:sz="6" w:space="0"/>
            </w:tcBorders>
          </w:tcPr>
          <w:p w:rsidRPr="004724A6" w:rsidR="7166F8F1" w:rsidP="7166F8F1" w:rsidRDefault="7166F8F1" w14:paraId="542FC8AA" w14:textId="2CA51CB6">
            <w:pPr>
              <w:rPr>
                <w:rFonts w:cstheme="minorHAnsi"/>
                <w:sz w:val="24"/>
                <w:szCs w:val="24"/>
              </w:rPr>
            </w:pPr>
            <w:r w:rsidRPr="004724A6">
              <w:rPr>
                <w:rFonts w:eastAsia="Segoe UI" w:cstheme="minorHAnsi"/>
                <w:color w:val="212529"/>
                <w:sz w:val="24"/>
                <w:szCs w:val="24"/>
              </w:rPr>
              <w:t>*Records Officer</w:t>
            </w:r>
          </w:p>
        </w:tc>
        <w:tc>
          <w:tcPr>
            <w:tcW w:w="6967" w:type="dxa"/>
            <w:tcBorders>
              <w:top w:val="single" w:color="auto" w:sz="6" w:space="0"/>
              <w:left w:val="single" w:color="auto" w:sz="6" w:space="0"/>
              <w:bottom w:val="single" w:color="auto" w:sz="6" w:space="0"/>
            </w:tcBorders>
          </w:tcPr>
          <w:p w:rsidRPr="004724A6" w:rsidR="7166F8F1" w:rsidP="7166F8F1" w:rsidRDefault="7166F8F1" w14:paraId="7C862415" w14:textId="44DF910D">
            <w:pPr>
              <w:spacing w:line="240" w:lineRule="exact"/>
              <w:rPr>
                <w:rFonts w:cstheme="minorHAnsi"/>
                <w:sz w:val="24"/>
                <w:szCs w:val="24"/>
              </w:rPr>
            </w:pPr>
            <w:r w:rsidRPr="004724A6">
              <w:rPr>
                <w:rFonts w:eastAsia="Segoe UI" w:cstheme="minorHAnsi"/>
                <w:color w:val="212529"/>
                <w:sz w:val="24"/>
                <w:szCs w:val="24"/>
              </w:rPr>
              <w:t>Ensures an agency’s records are scheduled, retained, and managed in accordance with all state and federal records laws.</w:t>
            </w:r>
          </w:p>
        </w:tc>
      </w:tr>
      <w:tr w:rsidRPr="004724A6" w:rsidR="7166F8F1" w:rsidTr="00FC5A75" w14:paraId="6C5D3121" w14:textId="77777777">
        <w:trPr>
          <w:trHeight w:val="495"/>
        </w:trPr>
        <w:tc>
          <w:tcPr>
            <w:tcW w:w="2565" w:type="dxa"/>
            <w:tcBorders>
              <w:top w:val="single" w:color="auto" w:sz="6" w:space="0"/>
              <w:bottom w:val="single" w:color="auto" w:sz="6" w:space="0"/>
              <w:right w:val="single" w:color="auto" w:sz="6" w:space="0"/>
            </w:tcBorders>
          </w:tcPr>
          <w:p w:rsidRPr="004724A6" w:rsidR="7166F8F1" w:rsidP="7166F8F1" w:rsidRDefault="7166F8F1" w14:paraId="609C7412" w14:textId="75180BB0">
            <w:pPr>
              <w:rPr>
                <w:rFonts w:cstheme="minorHAnsi"/>
                <w:sz w:val="24"/>
                <w:szCs w:val="24"/>
              </w:rPr>
            </w:pPr>
            <w:r w:rsidRPr="004724A6">
              <w:rPr>
                <w:rFonts w:eastAsia="Segoe UI" w:cstheme="minorHAnsi"/>
                <w:color w:val="212529"/>
                <w:sz w:val="24"/>
                <w:szCs w:val="24"/>
              </w:rPr>
              <w:t>Data User &amp; End User</w:t>
            </w:r>
          </w:p>
        </w:tc>
        <w:tc>
          <w:tcPr>
            <w:tcW w:w="6967" w:type="dxa"/>
            <w:tcBorders>
              <w:top w:val="single" w:color="auto" w:sz="6" w:space="0"/>
              <w:left w:val="single" w:color="auto" w:sz="6" w:space="0"/>
              <w:bottom w:val="single" w:color="auto" w:sz="6" w:space="0"/>
            </w:tcBorders>
          </w:tcPr>
          <w:p w:rsidRPr="004724A6" w:rsidR="7166F8F1" w:rsidP="7166F8F1" w:rsidRDefault="7166F8F1" w14:paraId="04959E6B" w14:textId="1D156611">
            <w:pPr>
              <w:rPr>
                <w:rFonts w:cstheme="minorHAnsi"/>
                <w:sz w:val="24"/>
                <w:szCs w:val="24"/>
              </w:rPr>
            </w:pPr>
            <w:r w:rsidRPr="004724A6">
              <w:rPr>
                <w:rFonts w:eastAsia="Segoe UI" w:cstheme="minorHAnsi"/>
                <w:color w:val="212529"/>
                <w:sz w:val="24"/>
                <w:szCs w:val="24"/>
              </w:rPr>
              <w:t>Reads and complies with agency data security requirements.</w:t>
            </w:r>
          </w:p>
        </w:tc>
      </w:tr>
      <w:tr w:rsidRPr="004724A6" w:rsidR="7166F8F1" w:rsidTr="00FC5A75" w14:paraId="7FE5B959" w14:textId="77777777">
        <w:trPr>
          <w:trHeight w:val="495"/>
        </w:trPr>
        <w:tc>
          <w:tcPr>
            <w:tcW w:w="2565" w:type="dxa"/>
            <w:tcBorders>
              <w:top w:val="single" w:color="auto" w:sz="6" w:space="0"/>
              <w:bottom w:val="single" w:color="auto" w:sz="6" w:space="0"/>
              <w:right w:val="single" w:color="auto" w:sz="6" w:space="0"/>
            </w:tcBorders>
          </w:tcPr>
          <w:p w:rsidRPr="004724A6" w:rsidR="7166F8F1" w:rsidP="7166F8F1" w:rsidRDefault="7166F8F1" w14:paraId="097D10F7" w14:textId="31FFC5EC">
            <w:pPr>
              <w:rPr>
                <w:rFonts w:cstheme="minorHAnsi"/>
                <w:sz w:val="24"/>
                <w:szCs w:val="24"/>
              </w:rPr>
            </w:pPr>
            <w:r w:rsidRPr="004724A6">
              <w:rPr>
                <w:rFonts w:eastAsia="Segoe UI" w:cstheme="minorHAnsi"/>
                <w:color w:val="212529"/>
                <w:sz w:val="24"/>
                <w:szCs w:val="24"/>
              </w:rPr>
              <w:t>System Owner</w:t>
            </w:r>
          </w:p>
        </w:tc>
        <w:tc>
          <w:tcPr>
            <w:tcW w:w="6967" w:type="dxa"/>
            <w:tcBorders>
              <w:top w:val="single" w:color="auto" w:sz="6" w:space="0"/>
              <w:left w:val="single" w:color="auto" w:sz="6" w:space="0"/>
              <w:bottom w:val="single" w:color="auto" w:sz="6" w:space="0"/>
            </w:tcBorders>
          </w:tcPr>
          <w:p w:rsidRPr="004724A6" w:rsidR="7166F8F1" w:rsidP="7166F8F1" w:rsidRDefault="7166F8F1" w14:paraId="0FE35244" w14:textId="425EB1DC">
            <w:pPr>
              <w:rPr>
                <w:rFonts w:cstheme="minorHAnsi"/>
                <w:sz w:val="24"/>
                <w:szCs w:val="24"/>
              </w:rPr>
            </w:pPr>
            <w:r w:rsidRPr="004724A6">
              <w:rPr>
                <w:rFonts w:eastAsia="Segoe UI" w:cstheme="minorHAnsi"/>
                <w:color w:val="212529"/>
                <w:sz w:val="24"/>
                <w:szCs w:val="24"/>
              </w:rPr>
              <w:t>Develops any additional local requirements, guidelines, and procedures needed to protect the data.</w:t>
            </w:r>
          </w:p>
        </w:tc>
      </w:tr>
      <w:tr w:rsidRPr="004724A6" w:rsidR="7166F8F1" w:rsidTr="00FC5A75" w14:paraId="6BBA91F0" w14:textId="77777777">
        <w:trPr>
          <w:trHeight w:val="435"/>
        </w:trPr>
        <w:tc>
          <w:tcPr>
            <w:tcW w:w="2565" w:type="dxa"/>
            <w:tcBorders>
              <w:top w:val="single" w:color="auto" w:sz="6" w:space="0"/>
              <w:right w:val="single" w:color="auto" w:sz="6" w:space="0"/>
            </w:tcBorders>
          </w:tcPr>
          <w:p w:rsidRPr="004724A6" w:rsidR="7166F8F1" w:rsidP="7166F8F1" w:rsidRDefault="7166F8F1" w14:paraId="158D8AD8" w14:textId="39339BDB">
            <w:pPr>
              <w:rPr>
                <w:rFonts w:cstheme="minorHAnsi"/>
                <w:sz w:val="24"/>
                <w:szCs w:val="24"/>
              </w:rPr>
            </w:pPr>
            <w:r w:rsidRPr="004724A6">
              <w:rPr>
                <w:rFonts w:eastAsia="Segoe UI" w:cstheme="minorHAnsi"/>
                <w:color w:val="212529"/>
                <w:sz w:val="24"/>
                <w:szCs w:val="24"/>
              </w:rPr>
              <w:t>Account Administrator</w:t>
            </w:r>
          </w:p>
        </w:tc>
        <w:tc>
          <w:tcPr>
            <w:tcW w:w="6967" w:type="dxa"/>
            <w:tcBorders>
              <w:top w:val="single" w:color="auto" w:sz="6" w:space="0"/>
              <w:left w:val="single" w:color="auto" w:sz="6" w:space="0"/>
            </w:tcBorders>
          </w:tcPr>
          <w:p w:rsidRPr="004724A6" w:rsidR="7166F8F1" w:rsidP="7166F8F1" w:rsidRDefault="7166F8F1" w14:paraId="75257DF7" w14:textId="687069C9">
            <w:pPr>
              <w:rPr>
                <w:rFonts w:cstheme="minorHAnsi"/>
                <w:sz w:val="24"/>
                <w:szCs w:val="24"/>
              </w:rPr>
            </w:pPr>
            <w:r w:rsidRPr="004724A6">
              <w:rPr>
                <w:rFonts w:eastAsia="Segoe UI" w:cstheme="minorHAnsi"/>
                <w:color w:val="212529"/>
                <w:sz w:val="24"/>
                <w:szCs w:val="24"/>
              </w:rPr>
              <w:t xml:space="preserve">Manages user access and permissions to the data. </w:t>
            </w:r>
          </w:p>
        </w:tc>
      </w:tr>
    </w:tbl>
    <w:p w:rsidRPr="004724A6" w:rsidR="7166F8F1" w:rsidP="7166F8F1" w:rsidRDefault="7166F8F1" w14:paraId="754EEDB2" w14:textId="70581FDC">
      <w:pPr>
        <w:jc w:val="center"/>
        <w:rPr>
          <w:rFonts w:cstheme="minorHAnsi"/>
          <w:sz w:val="24"/>
          <w:szCs w:val="24"/>
        </w:rPr>
      </w:pPr>
      <w:r w:rsidRPr="004724A6">
        <w:rPr>
          <w:rFonts w:eastAsia="Segoe UI" w:cstheme="minorHAnsi"/>
          <w:i/>
          <w:iCs/>
          <w:color w:val="212529"/>
          <w:sz w:val="24"/>
          <w:szCs w:val="24"/>
        </w:rPr>
        <w:t>Data Governance Roles and Responsibilities Matrix</w:t>
      </w:r>
    </w:p>
    <w:p w:rsidR="00FC5A75" w:rsidP="7166F8F1" w:rsidRDefault="00FC5A75" w14:paraId="69A7993F" w14:textId="77777777">
      <w:pPr>
        <w:rPr>
          <w:rFonts w:eastAsia="Segoe UI" w:cstheme="minorHAnsi"/>
          <w:color w:val="212529"/>
          <w:sz w:val="24"/>
          <w:szCs w:val="24"/>
        </w:rPr>
      </w:pPr>
      <w:r>
        <w:rPr>
          <w:rFonts w:eastAsia="Segoe UI" w:cstheme="minorHAnsi"/>
          <w:color w:val="212529"/>
          <w:sz w:val="24"/>
          <w:szCs w:val="24"/>
        </w:rPr>
        <w:br w:type="page"/>
      </w:r>
    </w:p>
    <w:p w:rsidRPr="004724A6" w:rsidR="7166F8F1" w:rsidP="7166F8F1" w:rsidRDefault="7166F8F1" w14:paraId="444D523E" w14:textId="7E504D04">
      <w:pPr>
        <w:rPr>
          <w:rFonts w:cstheme="minorHAnsi"/>
          <w:sz w:val="24"/>
          <w:szCs w:val="24"/>
        </w:rPr>
      </w:pPr>
      <w:r w:rsidRPr="004724A6">
        <w:rPr>
          <w:rFonts w:eastAsia="Segoe UI" w:cstheme="minorHAnsi"/>
          <w:color w:val="212529"/>
          <w:sz w:val="24"/>
          <w:szCs w:val="24"/>
        </w:rPr>
        <w:t>Agencies storing and collecting data will be able to show an inventory listing of this data that at minimum demonstrates the following:</w:t>
      </w:r>
    </w:p>
    <w:tbl>
      <w:tblPr>
        <w:tblStyle w:val="TableGrid"/>
        <w:tblW w:w="9810" w:type="dxa"/>
        <w:tblInd w:w="-188"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6A0" w:firstRow="1" w:lastRow="0" w:firstColumn="1" w:lastColumn="0" w:noHBand="1" w:noVBand="1"/>
      </w:tblPr>
      <w:tblGrid>
        <w:gridCol w:w="1800"/>
        <w:gridCol w:w="900"/>
        <w:gridCol w:w="990"/>
        <w:gridCol w:w="1080"/>
        <w:gridCol w:w="1170"/>
        <w:gridCol w:w="1260"/>
        <w:gridCol w:w="1350"/>
        <w:gridCol w:w="1260"/>
      </w:tblGrid>
      <w:tr w:rsidRPr="004724A6" w:rsidR="004724A6" w:rsidTr="004724A6" w14:paraId="5EF918A5" w14:textId="77777777">
        <w:tc>
          <w:tcPr>
            <w:tcW w:w="1800" w:type="dxa"/>
            <w:tcBorders>
              <w:bottom w:val="single" w:color="auto" w:sz="6" w:space="0"/>
              <w:right w:val="single" w:color="auto" w:sz="6" w:space="0"/>
            </w:tcBorders>
          </w:tcPr>
          <w:p w:rsidRPr="004724A6" w:rsidR="7166F8F1" w:rsidP="7166F8F1" w:rsidRDefault="7166F8F1" w14:paraId="7A43CE7F" w14:textId="4DE4C165">
            <w:pPr>
              <w:rPr>
                <w:rFonts w:cstheme="minorHAnsi"/>
                <w:sz w:val="24"/>
                <w:szCs w:val="24"/>
              </w:rPr>
            </w:pPr>
            <w:r w:rsidRPr="004724A6">
              <w:rPr>
                <w:rFonts w:eastAsia="Segoe UI" w:cstheme="minorHAnsi"/>
                <w:b/>
                <w:bCs/>
                <w:color w:val="212529"/>
                <w:sz w:val="24"/>
                <w:szCs w:val="24"/>
              </w:rPr>
              <w:t>Data Type</w:t>
            </w:r>
          </w:p>
        </w:tc>
        <w:tc>
          <w:tcPr>
            <w:tcW w:w="900" w:type="dxa"/>
            <w:tcBorders>
              <w:left w:val="single" w:color="auto" w:sz="6" w:space="0"/>
              <w:bottom w:val="single" w:color="auto" w:sz="6" w:space="0"/>
              <w:right w:val="single" w:color="auto" w:sz="6" w:space="0"/>
            </w:tcBorders>
          </w:tcPr>
          <w:p w:rsidRPr="004724A6" w:rsidR="7166F8F1" w:rsidP="7166F8F1" w:rsidRDefault="7166F8F1" w14:paraId="005C217A" w14:textId="3518DC2C">
            <w:pPr>
              <w:rPr>
                <w:rFonts w:cstheme="minorHAnsi"/>
                <w:sz w:val="24"/>
                <w:szCs w:val="24"/>
              </w:rPr>
            </w:pPr>
            <w:r w:rsidRPr="004724A6">
              <w:rPr>
                <w:rFonts w:eastAsia="Segoe UI" w:cstheme="minorHAnsi"/>
                <w:b/>
                <w:bCs/>
                <w:color w:val="212529"/>
                <w:sz w:val="24"/>
                <w:szCs w:val="24"/>
              </w:rPr>
              <w:t>Class</w:t>
            </w:r>
            <w:r w:rsidR="004724A6">
              <w:rPr>
                <w:rFonts w:eastAsia="Segoe UI" w:cstheme="minorHAnsi"/>
                <w:b/>
                <w:bCs/>
                <w:color w:val="212529"/>
                <w:sz w:val="24"/>
                <w:szCs w:val="24"/>
              </w:rPr>
              <w:t>.</w:t>
            </w:r>
          </w:p>
        </w:tc>
        <w:tc>
          <w:tcPr>
            <w:tcW w:w="990" w:type="dxa"/>
            <w:tcBorders>
              <w:left w:val="single" w:color="auto" w:sz="6" w:space="0"/>
              <w:bottom w:val="single" w:color="auto" w:sz="6" w:space="0"/>
              <w:right w:val="single" w:color="auto" w:sz="6" w:space="0"/>
            </w:tcBorders>
          </w:tcPr>
          <w:p w:rsidRPr="004724A6" w:rsidR="7166F8F1" w:rsidP="7166F8F1" w:rsidRDefault="7166F8F1" w14:paraId="0AA1EF7E" w14:textId="7F24C52A">
            <w:pPr>
              <w:rPr>
                <w:rFonts w:cstheme="minorHAnsi"/>
                <w:sz w:val="24"/>
                <w:szCs w:val="24"/>
              </w:rPr>
            </w:pPr>
            <w:r w:rsidRPr="004724A6">
              <w:rPr>
                <w:rFonts w:eastAsia="Segoe UI" w:cstheme="minorHAnsi"/>
                <w:b/>
                <w:bCs/>
                <w:color w:val="212529"/>
                <w:sz w:val="24"/>
                <w:szCs w:val="24"/>
              </w:rPr>
              <w:t>Comp</w:t>
            </w:r>
            <w:r w:rsidR="004724A6">
              <w:rPr>
                <w:rFonts w:eastAsia="Segoe UI" w:cstheme="minorHAnsi"/>
                <w:b/>
                <w:bCs/>
                <w:color w:val="212529"/>
                <w:sz w:val="24"/>
                <w:szCs w:val="24"/>
              </w:rPr>
              <w:t>.</w:t>
            </w:r>
          </w:p>
        </w:tc>
        <w:tc>
          <w:tcPr>
            <w:tcW w:w="1080" w:type="dxa"/>
            <w:tcBorders>
              <w:left w:val="single" w:color="auto" w:sz="6" w:space="0"/>
              <w:bottom w:val="single" w:color="auto" w:sz="6" w:space="0"/>
              <w:right w:val="single" w:color="auto" w:sz="6" w:space="0"/>
            </w:tcBorders>
          </w:tcPr>
          <w:p w:rsidRPr="004724A6" w:rsidR="7166F8F1" w:rsidP="7166F8F1" w:rsidRDefault="7166F8F1" w14:paraId="3B6A55D0" w14:textId="1A8DDDF1">
            <w:pPr>
              <w:rPr>
                <w:rFonts w:cstheme="minorHAnsi"/>
                <w:sz w:val="24"/>
                <w:szCs w:val="24"/>
              </w:rPr>
            </w:pPr>
            <w:r w:rsidRPr="004724A6">
              <w:rPr>
                <w:rFonts w:eastAsia="Segoe UI" w:cstheme="minorHAnsi"/>
                <w:b/>
                <w:bCs/>
                <w:color w:val="212529"/>
                <w:sz w:val="24"/>
                <w:szCs w:val="24"/>
              </w:rPr>
              <w:t>Loc</w:t>
            </w:r>
            <w:r w:rsidR="004724A6">
              <w:rPr>
                <w:rFonts w:eastAsia="Segoe UI" w:cstheme="minorHAnsi"/>
                <w:b/>
                <w:bCs/>
                <w:color w:val="212529"/>
                <w:sz w:val="24"/>
                <w:szCs w:val="24"/>
              </w:rPr>
              <w:t>.</w:t>
            </w:r>
          </w:p>
        </w:tc>
        <w:tc>
          <w:tcPr>
            <w:tcW w:w="1170" w:type="dxa"/>
            <w:tcBorders>
              <w:left w:val="single" w:color="auto" w:sz="6" w:space="0"/>
              <w:bottom w:val="single" w:color="auto" w:sz="6" w:space="0"/>
              <w:right w:val="single" w:color="auto" w:sz="6" w:space="0"/>
            </w:tcBorders>
          </w:tcPr>
          <w:p w:rsidRPr="004724A6" w:rsidR="7166F8F1" w:rsidP="7166F8F1" w:rsidRDefault="7166F8F1" w14:paraId="1510A82F" w14:textId="7CDFEE52">
            <w:pPr>
              <w:rPr>
                <w:rFonts w:cstheme="minorHAnsi"/>
                <w:sz w:val="24"/>
                <w:szCs w:val="24"/>
              </w:rPr>
            </w:pPr>
            <w:r w:rsidRPr="004724A6">
              <w:rPr>
                <w:rFonts w:eastAsia="Segoe UI" w:cstheme="minorHAnsi"/>
                <w:b/>
                <w:bCs/>
                <w:color w:val="212529"/>
                <w:sz w:val="24"/>
                <w:szCs w:val="24"/>
              </w:rPr>
              <w:t>Backup Loc</w:t>
            </w:r>
            <w:r w:rsidR="004724A6">
              <w:rPr>
                <w:rFonts w:eastAsia="Segoe UI" w:cstheme="minorHAnsi"/>
                <w:b/>
                <w:bCs/>
                <w:color w:val="212529"/>
                <w:sz w:val="24"/>
                <w:szCs w:val="24"/>
              </w:rPr>
              <w:t>.</w:t>
            </w:r>
          </w:p>
        </w:tc>
        <w:tc>
          <w:tcPr>
            <w:tcW w:w="1260" w:type="dxa"/>
            <w:tcBorders>
              <w:left w:val="single" w:color="auto" w:sz="6" w:space="0"/>
              <w:bottom w:val="single" w:color="auto" w:sz="6" w:space="0"/>
              <w:right w:val="single" w:color="auto" w:sz="6" w:space="0"/>
            </w:tcBorders>
          </w:tcPr>
          <w:p w:rsidRPr="004724A6" w:rsidR="7166F8F1" w:rsidP="7166F8F1" w:rsidRDefault="7166F8F1" w14:paraId="17BA66AC" w14:textId="34A53CBF">
            <w:pPr>
              <w:rPr>
                <w:rFonts w:cstheme="minorHAnsi"/>
                <w:sz w:val="24"/>
                <w:szCs w:val="24"/>
              </w:rPr>
            </w:pPr>
            <w:r w:rsidRPr="004724A6">
              <w:rPr>
                <w:rFonts w:eastAsia="Segoe UI" w:cstheme="minorHAnsi"/>
                <w:b/>
                <w:bCs/>
                <w:color w:val="212529"/>
                <w:sz w:val="24"/>
                <w:szCs w:val="24"/>
              </w:rPr>
              <w:t xml:space="preserve">Shared With </w:t>
            </w:r>
          </w:p>
        </w:tc>
        <w:tc>
          <w:tcPr>
            <w:tcW w:w="1350" w:type="dxa"/>
            <w:tcBorders>
              <w:left w:val="single" w:color="auto" w:sz="6" w:space="0"/>
              <w:bottom w:val="single" w:color="auto" w:sz="6" w:space="0"/>
              <w:right w:val="single" w:color="auto" w:sz="6" w:space="0"/>
            </w:tcBorders>
          </w:tcPr>
          <w:p w:rsidRPr="004724A6" w:rsidR="7166F8F1" w:rsidP="7166F8F1" w:rsidRDefault="7166F8F1" w14:paraId="0A3D148D" w14:textId="6DC88EAF">
            <w:pPr>
              <w:rPr>
                <w:rFonts w:cstheme="minorHAnsi"/>
                <w:sz w:val="24"/>
                <w:szCs w:val="24"/>
              </w:rPr>
            </w:pPr>
            <w:r w:rsidRPr="004724A6">
              <w:rPr>
                <w:rFonts w:eastAsia="Segoe UI" w:cstheme="minorHAnsi"/>
                <w:b/>
                <w:bCs/>
                <w:color w:val="212529"/>
                <w:sz w:val="24"/>
                <w:szCs w:val="24"/>
              </w:rPr>
              <w:t>Recovery Objective</w:t>
            </w:r>
          </w:p>
        </w:tc>
        <w:tc>
          <w:tcPr>
            <w:tcW w:w="1260" w:type="dxa"/>
            <w:tcBorders>
              <w:left w:val="single" w:color="auto" w:sz="6" w:space="0"/>
              <w:bottom w:val="single" w:color="auto" w:sz="6" w:space="0"/>
            </w:tcBorders>
          </w:tcPr>
          <w:p w:rsidRPr="004724A6" w:rsidR="7166F8F1" w:rsidP="7166F8F1" w:rsidRDefault="7166F8F1" w14:paraId="4BF47CDF" w14:textId="69846B74">
            <w:pPr>
              <w:rPr>
                <w:rFonts w:cstheme="minorHAnsi"/>
                <w:sz w:val="24"/>
                <w:szCs w:val="24"/>
              </w:rPr>
            </w:pPr>
            <w:r w:rsidRPr="004724A6">
              <w:rPr>
                <w:rFonts w:eastAsia="Segoe UI" w:cstheme="minorHAnsi"/>
                <w:b/>
                <w:bCs/>
                <w:color w:val="212529"/>
                <w:sz w:val="24"/>
                <w:szCs w:val="24"/>
              </w:rPr>
              <w:t xml:space="preserve">Risk </w:t>
            </w:r>
            <w:r w:rsidR="004724A6">
              <w:rPr>
                <w:rFonts w:eastAsia="Segoe UI" w:cstheme="minorHAnsi"/>
                <w:b/>
                <w:bCs/>
                <w:color w:val="212529"/>
                <w:sz w:val="24"/>
                <w:szCs w:val="24"/>
              </w:rPr>
              <w:t>If</w:t>
            </w:r>
            <w:r w:rsidRPr="004724A6">
              <w:rPr>
                <w:rFonts w:eastAsia="Segoe UI" w:cstheme="minorHAnsi"/>
                <w:b/>
                <w:bCs/>
                <w:color w:val="212529"/>
                <w:sz w:val="24"/>
                <w:szCs w:val="24"/>
              </w:rPr>
              <w:t xml:space="preserve"> Breached</w:t>
            </w:r>
          </w:p>
        </w:tc>
      </w:tr>
      <w:tr w:rsidRPr="004724A6" w:rsidR="004724A6" w:rsidTr="004724A6" w14:paraId="166E5FA8" w14:textId="77777777">
        <w:tc>
          <w:tcPr>
            <w:tcW w:w="1800" w:type="dxa"/>
            <w:tcBorders>
              <w:top w:val="single" w:color="auto" w:sz="6" w:space="0"/>
              <w:bottom w:val="single" w:color="auto" w:sz="6" w:space="0"/>
              <w:right w:val="single" w:color="auto" w:sz="6" w:space="0"/>
            </w:tcBorders>
          </w:tcPr>
          <w:p w:rsidRPr="004724A6" w:rsidR="7166F8F1" w:rsidP="7166F8F1" w:rsidRDefault="7166F8F1" w14:paraId="033BEBB0" w14:textId="44B25814">
            <w:pPr>
              <w:rPr>
                <w:rFonts w:cstheme="minorHAnsi"/>
                <w:sz w:val="24"/>
                <w:szCs w:val="24"/>
              </w:rPr>
            </w:pPr>
            <w:r w:rsidRPr="004724A6">
              <w:rPr>
                <w:rFonts w:eastAsia="Segoe UI" w:cstheme="minorHAnsi"/>
                <w:color w:val="212529"/>
                <w:sz w:val="24"/>
                <w:szCs w:val="24"/>
              </w:rPr>
              <w:t>Credit Card Information</w:t>
            </w:r>
          </w:p>
        </w:tc>
        <w:tc>
          <w:tcPr>
            <w:tcW w:w="900" w:type="dxa"/>
            <w:tcBorders>
              <w:top w:val="single" w:color="auto" w:sz="6" w:space="0"/>
              <w:left w:val="single" w:color="auto" w:sz="6" w:space="0"/>
              <w:bottom w:val="single" w:color="auto" w:sz="6" w:space="0"/>
              <w:right w:val="single" w:color="auto" w:sz="6" w:space="0"/>
            </w:tcBorders>
          </w:tcPr>
          <w:p w:rsidRPr="004724A6" w:rsidR="7166F8F1" w:rsidP="7166F8F1" w:rsidRDefault="004724A6" w14:paraId="7F4F5ADF" w14:textId="6D8D7B37">
            <w:pPr>
              <w:rPr>
                <w:rFonts w:cstheme="minorHAnsi"/>
                <w:sz w:val="24"/>
                <w:szCs w:val="24"/>
              </w:rPr>
            </w:pPr>
            <w:r>
              <w:rPr>
                <w:rFonts w:eastAsia="Segoe UI" w:cstheme="minorHAnsi"/>
                <w:color w:val="212529"/>
                <w:sz w:val="24"/>
                <w:szCs w:val="24"/>
              </w:rPr>
              <w:t>RUI</w:t>
            </w:r>
          </w:p>
        </w:tc>
        <w:tc>
          <w:tcPr>
            <w:tcW w:w="99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6C94F472" w14:textId="4B985B71">
            <w:pPr>
              <w:rPr>
                <w:rFonts w:cstheme="minorHAnsi"/>
                <w:sz w:val="24"/>
                <w:szCs w:val="24"/>
              </w:rPr>
            </w:pPr>
            <w:r w:rsidRPr="004724A6">
              <w:rPr>
                <w:rFonts w:eastAsia="Segoe UI" w:cstheme="minorHAnsi"/>
                <w:color w:val="212529"/>
                <w:sz w:val="24"/>
                <w:szCs w:val="24"/>
              </w:rPr>
              <w:t>PCI</w:t>
            </w:r>
          </w:p>
        </w:tc>
        <w:tc>
          <w:tcPr>
            <w:tcW w:w="108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4D3BF97C" w14:textId="62C3EF54">
            <w:pPr>
              <w:rPr>
                <w:rFonts w:cstheme="minorHAnsi"/>
                <w:sz w:val="24"/>
                <w:szCs w:val="24"/>
              </w:rPr>
            </w:pPr>
            <w:r w:rsidRPr="004724A6">
              <w:rPr>
                <w:rFonts w:eastAsia="Segoe UI" w:cstheme="minorHAnsi"/>
                <w:color w:val="212529"/>
                <w:sz w:val="24"/>
                <w:szCs w:val="24"/>
              </w:rPr>
              <w:t>TODC</w:t>
            </w:r>
          </w:p>
        </w:tc>
        <w:tc>
          <w:tcPr>
            <w:tcW w:w="117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5EC35285" w14:textId="1645EF22">
            <w:pPr>
              <w:rPr>
                <w:rFonts w:cstheme="minorHAnsi"/>
                <w:sz w:val="24"/>
                <w:szCs w:val="24"/>
              </w:rPr>
            </w:pPr>
            <w:r w:rsidRPr="004724A6">
              <w:rPr>
                <w:rFonts w:eastAsia="Segoe UI" w:cstheme="minorHAnsi"/>
                <w:color w:val="212529"/>
                <w:sz w:val="24"/>
                <w:szCs w:val="24"/>
              </w:rPr>
              <w:t>TAPE/ Caves</w:t>
            </w:r>
          </w:p>
        </w:tc>
        <w:tc>
          <w:tcPr>
            <w:tcW w:w="126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3230E8B4" w14:textId="1B7F3799">
            <w:pPr>
              <w:rPr>
                <w:rFonts w:cstheme="minorHAnsi"/>
                <w:sz w:val="24"/>
                <w:szCs w:val="24"/>
              </w:rPr>
            </w:pPr>
            <w:r w:rsidRPr="004724A6">
              <w:rPr>
                <w:rFonts w:eastAsia="Segoe UI" w:cstheme="minorHAnsi"/>
                <w:color w:val="212529"/>
                <w:sz w:val="24"/>
                <w:szCs w:val="24"/>
              </w:rPr>
              <w:t>KDOR</w:t>
            </w:r>
          </w:p>
        </w:tc>
        <w:tc>
          <w:tcPr>
            <w:tcW w:w="135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031A5DF9" w14:textId="4858BE18">
            <w:pPr>
              <w:rPr>
                <w:rFonts w:cstheme="minorHAnsi"/>
                <w:sz w:val="24"/>
                <w:szCs w:val="24"/>
              </w:rPr>
            </w:pPr>
            <w:r w:rsidRPr="004724A6">
              <w:rPr>
                <w:rFonts w:eastAsia="Segoe UI" w:cstheme="minorHAnsi"/>
                <w:color w:val="212529"/>
                <w:sz w:val="24"/>
                <w:szCs w:val="24"/>
              </w:rPr>
              <w:t>8 hours</w:t>
            </w:r>
          </w:p>
        </w:tc>
        <w:tc>
          <w:tcPr>
            <w:tcW w:w="1260" w:type="dxa"/>
            <w:tcBorders>
              <w:top w:val="single" w:color="auto" w:sz="6" w:space="0"/>
              <w:left w:val="single" w:color="auto" w:sz="6" w:space="0"/>
              <w:bottom w:val="single" w:color="auto" w:sz="6" w:space="0"/>
            </w:tcBorders>
          </w:tcPr>
          <w:p w:rsidRPr="004724A6" w:rsidR="7166F8F1" w:rsidP="7166F8F1" w:rsidRDefault="7166F8F1" w14:paraId="728BF249" w14:textId="0D0C612C">
            <w:pPr>
              <w:rPr>
                <w:rFonts w:cstheme="minorHAnsi"/>
                <w:sz w:val="24"/>
                <w:szCs w:val="24"/>
              </w:rPr>
            </w:pPr>
            <w:r w:rsidRPr="004724A6">
              <w:rPr>
                <w:rFonts w:eastAsia="Segoe UI" w:cstheme="minorHAnsi"/>
                <w:color w:val="212529"/>
                <w:sz w:val="24"/>
                <w:szCs w:val="24"/>
              </w:rPr>
              <w:t>HIGH</w:t>
            </w:r>
          </w:p>
        </w:tc>
      </w:tr>
      <w:tr w:rsidRPr="004724A6" w:rsidR="004724A6" w:rsidTr="004724A6" w14:paraId="5E20552D" w14:textId="77777777">
        <w:tc>
          <w:tcPr>
            <w:tcW w:w="1800" w:type="dxa"/>
            <w:tcBorders>
              <w:top w:val="single" w:color="auto" w:sz="6" w:space="0"/>
              <w:bottom w:val="single" w:color="auto" w:sz="6" w:space="0"/>
              <w:right w:val="single" w:color="auto" w:sz="6" w:space="0"/>
            </w:tcBorders>
          </w:tcPr>
          <w:p w:rsidRPr="004724A6" w:rsidR="7166F8F1" w:rsidP="7166F8F1" w:rsidRDefault="7166F8F1" w14:paraId="6632CD0D" w14:textId="678E0102">
            <w:pPr>
              <w:rPr>
                <w:rFonts w:cstheme="minorHAnsi"/>
                <w:sz w:val="24"/>
                <w:szCs w:val="24"/>
              </w:rPr>
            </w:pPr>
            <w:r w:rsidRPr="004724A6">
              <w:rPr>
                <w:rFonts w:eastAsia="Segoe UI" w:cstheme="minorHAnsi"/>
                <w:color w:val="212529"/>
                <w:sz w:val="24"/>
                <w:szCs w:val="24"/>
              </w:rPr>
              <w:t>Federal Tax Information (FTI)</w:t>
            </w:r>
          </w:p>
        </w:tc>
        <w:tc>
          <w:tcPr>
            <w:tcW w:w="900" w:type="dxa"/>
            <w:tcBorders>
              <w:top w:val="single" w:color="auto" w:sz="6" w:space="0"/>
              <w:left w:val="single" w:color="auto" w:sz="6" w:space="0"/>
              <w:bottom w:val="single" w:color="auto" w:sz="6" w:space="0"/>
              <w:right w:val="single" w:color="auto" w:sz="6" w:space="0"/>
            </w:tcBorders>
          </w:tcPr>
          <w:p w:rsidRPr="004724A6" w:rsidR="7166F8F1" w:rsidP="7166F8F1" w:rsidRDefault="004724A6" w14:paraId="22532F36" w14:textId="22459E59">
            <w:pPr>
              <w:rPr>
                <w:rFonts w:cstheme="minorHAnsi"/>
                <w:sz w:val="24"/>
                <w:szCs w:val="24"/>
              </w:rPr>
            </w:pPr>
            <w:r>
              <w:rPr>
                <w:rFonts w:eastAsia="Segoe UI" w:cstheme="minorHAnsi"/>
                <w:color w:val="212529"/>
                <w:sz w:val="24"/>
                <w:szCs w:val="24"/>
              </w:rPr>
              <w:t>RUI</w:t>
            </w:r>
          </w:p>
        </w:tc>
        <w:tc>
          <w:tcPr>
            <w:tcW w:w="99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7B9FD839" w14:textId="24BC4D97">
            <w:pPr>
              <w:rPr>
                <w:rFonts w:cstheme="minorHAnsi"/>
                <w:sz w:val="24"/>
                <w:szCs w:val="24"/>
              </w:rPr>
            </w:pPr>
            <w:r w:rsidRPr="004724A6">
              <w:rPr>
                <w:rFonts w:eastAsia="Segoe UI" w:cstheme="minorHAnsi"/>
                <w:color w:val="212529"/>
                <w:sz w:val="24"/>
                <w:szCs w:val="24"/>
              </w:rPr>
              <w:t>Pub 1075</w:t>
            </w:r>
          </w:p>
        </w:tc>
        <w:tc>
          <w:tcPr>
            <w:tcW w:w="108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5B051981" w14:textId="265E3454">
            <w:pPr>
              <w:rPr>
                <w:rFonts w:cstheme="minorHAnsi"/>
                <w:sz w:val="24"/>
                <w:szCs w:val="24"/>
              </w:rPr>
            </w:pPr>
            <w:r w:rsidRPr="004724A6">
              <w:rPr>
                <w:rFonts w:eastAsia="Segoe UI" w:cstheme="minorHAnsi"/>
                <w:color w:val="212529"/>
                <w:sz w:val="24"/>
                <w:szCs w:val="24"/>
              </w:rPr>
              <w:t>Unisys</w:t>
            </w:r>
          </w:p>
        </w:tc>
        <w:tc>
          <w:tcPr>
            <w:tcW w:w="117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1FBF126D" w14:textId="27897ECE">
            <w:pPr>
              <w:rPr>
                <w:rFonts w:cstheme="minorHAnsi"/>
                <w:sz w:val="24"/>
                <w:szCs w:val="24"/>
              </w:rPr>
            </w:pPr>
            <w:r w:rsidRPr="004724A6">
              <w:rPr>
                <w:rFonts w:eastAsia="Segoe UI" w:cstheme="minorHAnsi"/>
                <w:color w:val="212529"/>
                <w:sz w:val="24"/>
                <w:szCs w:val="24"/>
              </w:rPr>
              <w:t>Unisys</w:t>
            </w:r>
          </w:p>
        </w:tc>
        <w:tc>
          <w:tcPr>
            <w:tcW w:w="126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3A98113D" w14:textId="40DADC4B">
            <w:pPr>
              <w:rPr>
                <w:rFonts w:cstheme="minorHAnsi"/>
                <w:sz w:val="24"/>
                <w:szCs w:val="24"/>
              </w:rPr>
            </w:pPr>
            <w:r w:rsidRPr="004724A6">
              <w:rPr>
                <w:rFonts w:eastAsia="Segoe UI" w:cstheme="minorHAnsi"/>
                <w:color w:val="212529"/>
                <w:sz w:val="24"/>
                <w:szCs w:val="24"/>
              </w:rPr>
              <w:t>DCF</w:t>
            </w:r>
          </w:p>
        </w:tc>
        <w:tc>
          <w:tcPr>
            <w:tcW w:w="1350" w:type="dxa"/>
            <w:tcBorders>
              <w:top w:val="single" w:color="auto" w:sz="6" w:space="0"/>
              <w:left w:val="single" w:color="auto" w:sz="6" w:space="0"/>
              <w:bottom w:val="single" w:color="auto" w:sz="6" w:space="0"/>
              <w:right w:val="single" w:color="auto" w:sz="6" w:space="0"/>
            </w:tcBorders>
          </w:tcPr>
          <w:p w:rsidRPr="004724A6" w:rsidR="7166F8F1" w:rsidP="7166F8F1" w:rsidRDefault="7166F8F1" w14:paraId="27F27FA2" w14:textId="54E128D3">
            <w:pPr>
              <w:rPr>
                <w:rFonts w:cstheme="minorHAnsi"/>
                <w:sz w:val="24"/>
                <w:szCs w:val="24"/>
              </w:rPr>
            </w:pPr>
            <w:r w:rsidRPr="004724A6">
              <w:rPr>
                <w:rFonts w:eastAsia="Segoe UI" w:cstheme="minorHAnsi"/>
                <w:color w:val="212529"/>
                <w:sz w:val="24"/>
                <w:szCs w:val="24"/>
              </w:rPr>
              <w:t>8 hours</w:t>
            </w:r>
          </w:p>
        </w:tc>
        <w:tc>
          <w:tcPr>
            <w:tcW w:w="1260" w:type="dxa"/>
            <w:tcBorders>
              <w:top w:val="single" w:color="auto" w:sz="6" w:space="0"/>
              <w:left w:val="single" w:color="auto" w:sz="6" w:space="0"/>
              <w:bottom w:val="single" w:color="auto" w:sz="6" w:space="0"/>
            </w:tcBorders>
          </w:tcPr>
          <w:p w:rsidRPr="004724A6" w:rsidR="7166F8F1" w:rsidP="7166F8F1" w:rsidRDefault="7166F8F1" w14:paraId="1701CF6B" w14:textId="70CA25A0">
            <w:pPr>
              <w:rPr>
                <w:rFonts w:cstheme="minorHAnsi"/>
                <w:sz w:val="24"/>
                <w:szCs w:val="24"/>
              </w:rPr>
            </w:pPr>
            <w:r w:rsidRPr="004724A6">
              <w:rPr>
                <w:rFonts w:eastAsia="Segoe UI" w:cstheme="minorHAnsi"/>
                <w:color w:val="212529"/>
                <w:sz w:val="24"/>
                <w:szCs w:val="24"/>
              </w:rPr>
              <w:t>HIGH</w:t>
            </w:r>
          </w:p>
        </w:tc>
      </w:tr>
      <w:tr w:rsidRPr="004724A6" w:rsidR="004724A6" w:rsidTr="004724A6" w14:paraId="76354F7D" w14:textId="77777777">
        <w:tc>
          <w:tcPr>
            <w:tcW w:w="1800" w:type="dxa"/>
            <w:tcBorders>
              <w:top w:val="single" w:color="auto" w:sz="6" w:space="0"/>
              <w:bottom w:val="single" w:color="auto" w:sz="6" w:space="0"/>
              <w:right w:val="single" w:color="auto" w:sz="6" w:space="0"/>
            </w:tcBorders>
          </w:tcPr>
          <w:p w:rsidRPr="004724A6" w:rsidR="004724A6" w:rsidP="004724A6" w:rsidRDefault="004724A6" w14:paraId="5C199F9E" w14:textId="0D5EE910">
            <w:pPr>
              <w:rPr>
                <w:rFonts w:cstheme="minorHAnsi"/>
                <w:sz w:val="24"/>
                <w:szCs w:val="24"/>
              </w:rPr>
            </w:pPr>
            <w:r w:rsidRPr="004724A6">
              <w:rPr>
                <w:rFonts w:eastAsia="Segoe UI" w:cstheme="minorHAnsi"/>
                <w:color w:val="212529"/>
                <w:sz w:val="24"/>
                <w:szCs w:val="24"/>
              </w:rPr>
              <w:t>Social Security Information</w:t>
            </w:r>
          </w:p>
        </w:tc>
        <w:tc>
          <w:tcPr>
            <w:tcW w:w="900" w:type="dxa"/>
            <w:tcBorders>
              <w:top w:val="single" w:color="auto" w:sz="6" w:space="0"/>
              <w:left w:val="single" w:color="auto" w:sz="6" w:space="0"/>
              <w:bottom w:val="single" w:color="auto" w:sz="6" w:space="0"/>
              <w:right w:val="single" w:color="auto" w:sz="6" w:space="0"/>
            </w:tcBorders>
          </w:tcPr>
          <w:p w:rsidRPr="004724A6" w:rsidR="004724A6" w:rsidP="004724A6" w:rsidRDefault="004724A6" w14:paraId="2344B2E7" w14:textId="0B64ACFC">
            <w:pPr>
              <w:rPr>
                <w:rFonts w:cstheme="minorHAnsi"/>
                <w:sz w:val="24"/>
                <w:szCs w:val="24"/>
              </w:rPr>
            </w:pPr>
            <w:r>
              <w:rPr>
                <w:rFonts w:eastAsia="Segoe UI" w:cstheme="minorHAnsi"/>
                <w:color w:val="212529"/>
                <w:sz w:val="24"/>
                <w:szCs w:val="24"/>
              </w:rPr>
              <w:t>RUI</w:t>
            </w:r>
          </w:p>
        </w:tc>
        <w:tc>
          <w:tcPr>
            <w:tcW w:w="990" w:type="dxa"/>
            <w:tcBorders>
              <w:top w:val="single" w:color="auto" w:sz="6" w:space="0"/>
              <w:left w:val="single" w:color="auto" w:sz="6" w:space="0"/>
              <w:bottom w:val="single" w:color="auto" w:sz="6" w:space="0"/>
              <w:right w:val="single" w:color="auto" w:sz="6" w:space="0"/>
            </w:tcBorders>
          </w:tcPr>
          <w:p w:rsidRPr="004724A6" w:rsidR="004724A6" w:rsidP="004724A6" w:rsidRDefault="004724A6" w14:paraId="1B3E31A9" w14:textId="01CFE292">
            <w:pPr>
              <w:rPr>
                <w:rFonts w:cstheme="minorHAnsi"/>
                <w:sz w:val="24"/>
                <w:szCs w:val="24"/>
              </w:rPr>
            </w:pPr>
            <w:r w:rsidRPr="004724A6">
              <w:rPr>
                <w:rFonts w:eastAsia="Segoe UI" w:cstheme="minorHAnsi"/>
                <w:color w:val="212529"/>
                <w:sz w:val="24"/>
                <w:szCs w:val="24"/>
              </w:rPr>
              <w:t>SSA</w:t>
            </w:r>
          </w:p>
        </w:tc>
        <w:tc>
          <w:tcPr>
            <w:tcW w:w="1080" w:type="dxa"/>
            <w:tcBorders>
              <w:top w:val="single" w:color="auto" w:sz="6" w:space="0"/>
              <w:left w:val="single" w:color="auto" w:sz="6" w:space="0"/>
              <w:bottom w:val="single" w:color="auto" w:sz="6" w:space="0"/>
              <w:right w:val="single" w:color="auto" w:sz="6" w:space="0"/>
            </w:tcBorders>
          </w:tcPr>
          <w:p w:rsidRPr="004724A6" w:rsidR="004724A6" w:rsidP="004724A6" w:rsidRDefault="004724A6" w14:paraId="50AA6ACB" w14:textId="0A71CC8C">
            <w:pPr>
              <w:rPr>
                <w:rFonts w:cstheme="minorHAnsi"/>
                <w:sz w:val="24"/>
                <w:szCs w:val="24"/>
              </w:rPr>
            </w:pPr>
            <w:r w:rsidRPr="004724A6">
              <w:rPr>
                <w:rFonts w:eastAsia="Segoe UI" w:cstheme="minorHAnsi"/>
                <w:color w:val="212529"/>
                <w:sz w:val="24"/>
                <w:szCs w:val="24"/>
              </w:rPr>
              <w:t>ESOB</w:t>
            </w:r>
          </w:p>
        </w:tc>
        <w:tc>
          <w:tcPr>
            <w:tcW w:w="1170" w:type="dxa"/>
            <w:tcBorders>
              <w:top w:val="single" w:color="auto" w:sz="6" w:space="0"/>
              <w:left w:val="single" w:color="auto" w:sz="6" w:space="0"/>
              <w:bottom w:val="single" w:color="auto" w:sz="6" w:space="0"/>
              <w:right w:val="single" w:color="auto" w:sz="6" w:space="0"/>
            </w:tcBorders>
          </w:tcPr>
          <w:p w:rsidRPr="004724A6" w:rsidR="004724A6" w:rsidP="004724A6" w:rsidRDefault="004724A6" w14:paraId="0323DB40" w14:textId="7023CC42">
            <w:pPr>
              <w:rPr>
                <w:rFonts w:cstheme="minorHAnsi"/>
                <w:sz w:val="24"/>
                <w:szCs w:val="24"/>
              </w:rPr>
            </w:pPr>
            <w:r w:rsidRPr="004724A6">
              <w:rPr>
                <w:rFonts w:eastAsia="Segoe UI" w:cstheme="minorHAnsi"/>
                <w:color w:val="212529"/>
                <w:sz w:val="24"/>
                <w:szCs w:val="24"/>
              </w:rPr>
              <w:t>Unisys</w:t>
            </w:r>
          </w:p>
        </w:tc>
        <w:tc>
          <w:tcPr>
            <w:tcW w:w="1260" w:type="dxa"/>
            <w:tcBorders>
              <w:top w:val="single" w:color="auto" w:sz="6" w:space="0"/>
              <w:left w:val="single" w:color="auto" w:sz="6" w:space="0"/>
              <w:bottom w:val="single" w:color="auto" w:sz="6" w:space="0"/>
              <w:right w:val="single" w:color="auto" w:sz="6" w:space="0"/>
            </w:tcBorders>
          </w:tcPr>
          <w:p w:rsidRPr="004724A6" w:rsidR="004724A6" w:rsidP="004724A6" w:rsidRDefault="004724A6" w14:paraId="6899BB0A" w14:textId="67455C2C">
            <w:pPr>
              <w:rPr>
                <w:rFonts w:cstheme="minorHAnsi"/>
                <w:sz w:val="24"/>
                <w:szCs w:val="24"/>
              </w:rPr>
            </w:pPr>
            <w:r w:rsidRPr="004724A6">
              <w:rPr>
                <w:rFonts w:eastAsia="Segoe UI" w:cstheme="minorHAnsi"/>
                <w:color w:val="212529"/>
                <w:sz w:val="24"/>
                <w:szCs w:val="24"/>
              </w:rPr>
              <w:t>DCF</w:t>
            </w:r>
          </w:p>
        </w:tc>
        <w:tc>
          <w:tcPr>
            <w:tcW w:w="1350" w:type="dxa"/>
            <w:tcBorders>
              <w:top w:val="single" w:color="auto" w:sz="6" w:space="0"/>
              <w:left w:val="single" w:color="auto" w:sz="6" w:space="0"/>
              <w:bottom w:val="single" w:color="auto" w:sz="6" w:space="0"/>
              <w:right w:val="single" w:color="auto" w:sz="6" w:space="0"/>
            </w:tcBorders>
          </w:tcPr>
          <w:p w:rsidRPr="004724A6" w:rsidR="004724A6" w:rsidP="004724A6" w:rsidRDefault="004724A6" w14:paraId="7414439A" w14:textId="6A4E25B9">
            <w:pPr>
              <w:rPr>
                <w:rFonts w:cstheme="minorHAnsi"/>
                <w:sz w:val="24"/>
                <w:szCs w:val="24"/>
              </w:rPr>
            </w:pPr>
            <w:r w:rsidRPr="004724A6">
              <w:rPr>
                <w:rFonts w:eastAsia="Segoe UI" w:cstheme="minorHAnsi"/>
                <w:color w:val="212529"/>
                <w:sz w:val="24"/>
                <w:szCs w:val="24"/>
              </w:rPr>
              <w:t>8 hours</w:t>
            </w:r>
          </w:p>
        </w:tc>
        <w:tc>
          <w:tcPr>
            <w:tcW w:w="1260" w:type="dxa"/>
            <w:tcBorders>
              <w:top w:val="single" w:color="auto" w:sz="6" w:space="0"/>
              <w:left w:val="single" w:color="auto" w:sz="6" w:space="0"/>
              <w:bottom w:val="single" w:color="auto" w:sz="6" w:space="0"/>
            </w:tcBorders>
          </w:tcPr>
          <w:p w:rsidRPr="004724A6" w:rsidR="004724A6" w:rsidP="004724A6" w:rsidRDefault="004724A6" w14:paraId="0F657FC2" w14:textId="6E31F08E">
            <w:pPr>
              <w:rPr>
                <w:rFonts w:cstheme="minorHAnsi"/>
                <w:sz w:val="24"/>
                <w:szCs w:val="24"/>
              </w:rPr>
            </w:pPr>
            <w:r w:rsidRPr="004724A6">
              <w:rPr>
                <w:rFonts w:eastAsia="Segoe UI" w:cstheme="minorHAnsi"/>
                <w:color w:val="212529"/>
                <w:sz w:val="24"/>
                <w:szCs w:val="24"/>
              </w:rPr>
              <w:t>HIGH</w:t>
            </w:r>
          </w:p>
        </w:tc>
      </w:tr>
      <w:tr w:rsidRPr="004724A6" w:rsidR="004724A6" w:rsidTr="004724A6" w14:paraId="7D5041AA" w14:textId="77777777">
        <w:tc>
          <w:tcPr>
            <w:tcW w:w="1800" w:type="dxa"/>
            <w:tcBorders>
              <w:top w:val="single" w:color="auto" w:sz="6" w:space="0"/>
              <w:right w:val="single" w:color="auto" w:sz="6" w:space="0"/>
            </w:tcBorders>
          </w:tcPr>
          <w:p w:rsidRPr="004724A6" w:rsidR="004724A6" w:rsidP="004724A6" w:rsidRDefault="004724A6" w14:paraId="174BCAEC" w14:textId="76BB3CCC">
            <w:pPr>
              <w:rPr>
                <w:rFonts w:cstheme="minorHAnsi"/>
                <w:sz w:val="24"/>
                <w:szCs w:val="24"/>
              </w:rPr>
            </w:pPr>
            <w:r w:rsidRPr="004724A6">
              <w:rPr>
                <w:rFonts w:eastAsia="Segoe UI" w:cstheme="minorHAnsi"/>
                <w:color w:val="212529"/>
                <w:sz w:val="24"/>
                <w:szCs w:val="24"/>
              </w:rPr>
              <w:t>Personally Identifiable Information (PII)</w:t>
            </w:r>
          </w:p>
        </w:tc>
        <w:tc>
          <w:tcPr>
            <w:tcW w:w="900" w:type="dxa"/>
            <w:tcBorders>
              <w:top w:val="single" w:color="auto" w:sz="6" w:space="0"/>
              <w:left w:val="single" w:color="auto" w:sz="6" w:space="0"/>
              <w:right w:val="single" w:color="auto" w:sz="6" w:space="0"/>
            </w:tcBorders>
          </w:tcPr>
          <w:p w:rsidRPr="004724A6" w:rsidR="004724A6" w:rsidP="004724A6" w:rsidRDefault="004724A6" w14:paraId="26404809" w14:textId="37E2BC15">
            <w:pPr>
              <w:rPr>
                <w:rFonts w:cstheme="minorHAnsi"/>
                <w:sz w:val="24"/>
                <w:szCs w:val="24"/>
              </w:rPr>
            </w:pPr>
            <w:r>
              <w:rPr>
                <w:rFonts w:eastAsia="Segoe UI" w:cstheme="minorHAnsi"/>
                <w:color w:val="212529"/>
                <w:sz w:val="24"/>
                <w:szCs w:val="24"/>
              </w:rPr>
              <w:t>RUI</w:t>
            </w:r>
          </w:p>
        </w:tc>
        <w:tc>
          <w:tcPr>
            <w:tcW w:w="990" w:type="dxa"/>
            <w:tcBorders>
              <w:top w:val="single" w:color="auto" w:sz="6" w:space="0"/>
              <w:left w:val="single" w:color="auto" w:sz="6" w:space="0"/>
              <w:right w:val="single" w:color="auto" w:sz="6" w:space="0"/>
            </w:tcBorders>
          </w:tcPr>
          <w:p w:rsidRPr="004724A6" w:rsidR="004724A6" w:rsidP="004724A6" w:rsidRDefault="004724A6" w14:paraId="437F1DF4" w14:textId="60A382EF">
            <w:pPr>
              <w:rPr>
                <w:rFonts w:cstheme="minorHAnsi"/>
                <w:sz w:val="24"/>
                <w:szCs w:val="24"/>
              </w:rPr>
            </w:pPr>
            <w:r w:rsidRPr="004724A6">
              <w:rPr>
                <w:rFonts w:eastAsia="Segoe UI" w:cstheme="minorHAnsi"/>
                <w:color w:val="212529"/>
                <w:sz w:val="24"/>
                <w:szCs w:val="24"/>
              </w:rPr>
              <w:t>Privacy Laws</w:t>
            </w:r>
          </w:p>
        </w:tc>
        <w:tc>
          <w:tcPr>
            <w:tcW w:w="1080" w:type="dxa"/>
            <w:tcBorders>
              <w:top w:val="single" w:color="auto" w:sz="6" w:space="0"/>
              <w:left w:val="single" w:color="auto" w:sz="6" w:space="0"/>
              <w:right w:val="single" w:color="auto" w:sz="6" w:space="0"/>
            </w:tcBorders>
          </w:tcPr>
          <w:p w:rsidRPr="004724A6" w:rsidR="004724A6" w:rsidP="004724A6" w:rsidRDefault="004724A6" w14:paraId="41754B5F" w14:textId="03249259">
            <w:pPr>
              <w:rPr>
                <w:rFonts w:cstheme="minorHAnsi"/>
                <w:sz w:val="24"/>
                <w:szCs w:val="24"/>
              </w:rPr>
            </w:pPr>
            <w:r w:rsidRPr="004724A6">
              <w:rPr>
                <w:rFonts w:eastAsia="Segoe UI" w:cstheme="minorHAnsi"/>
                <w:color w:val="212529"/>
                <w:sz w:val="24"/>
                <w:szCs w:val="24"/>
              </w:rPr>
              <w:t>ESOB</w:t>
            </w:r>
          </w:p>
        </w:tc>
        <w:tc>
          <w:tcPr>
            <w:tcW w:w="1170" w:type="dxa"/>
            <w:tcBorders>
              <w:top w:val="single" w:color="auto" w:sz="6" w:space="0"/>
              <w:left w:val="single" w:color="auto" w:sz="6" w:space="0"/>
              <w:right w:val="single" w:color="auto" w:sz="6" w:space="0"/>
            </w:tcBorders>
          </w:tcPr>
          <w:p w:rsidRPr="004724A6" w:rsidR="004724A6" w:rsidP="004724A6" w:rsidRDefault="004724A6" w14:paraId="3FEAB759" w14:textId="2D38EC08">
            <w:pPr>
              <w:rPr>
                <w:rFonts w:cstheme="minorHAnsi"/>
                <w:sz w:val="24"/>
                <w:szCs w:val="24"/>
              </w:rPr>
            </w:pPr>
            <w:r w:rsidRPr="004724A6">
              <w:rPr>
                <w:rFonts w:eastAsia="Segoe UI" w:cstheme="minorHAnsi"/>
                <w:color w:val="212529"/>
                <w:sz w:val="24"/>
                <w:szCs w:val="24"/>
              </w:rPr>
              <w:t>Unisys</w:t>
            </w:r>
          </w:p>
        </w:tc>
        <w:tc>
          <w:tcPr>
            <w:tcW w:w="1260" w:type="dxa"/>
            <w:tcBorders>
              <w:top w:val="single" w:color="auto" w:sz="6" w:space="0"/>
              <w:left w:val="single" w:color="auto" w:sz="6" w:space="0"/>
              <w:right w:val="single" w:color="auto" w:sz="6" w:space="0"/>
            </w:tcBorders>
          </w:tcPr>
          <w:p w:rsidRPr="004724A6" w:rsidR="004724A6" w:rsidP="004724A6" w:rsidRDefault="004724A6" w14:paraId="797F1897" w14:textId="40578915">
            <w:pPr>
              <w:rPr>
                <w:rFonts w:cstheme="minorHAnsi"/>
                <w:sz w:val="24"/>
                <w:szCs w:val="24"/>
              </w:rPr>
            </w:pPr>
            <w:r w:rsidRPr="004724A6">
              <w:rPr>
                <w:rFonts w:eastAsia="Segoe UI" w:cstheme="minorHAnsi"/>
                <w:color w:val="212529"/>
                <w:sz w:val="24"/>
                <w:szCs w:val="24"/>
              </w:rPr>
              <w:t>KDOL</w:t>
            </w:r>
          </w:p>
        </w:tc>
        <w:tc>
          <w:tcPr>
            <w:tcW w:w="1350" w:type="dxa"/>
            <w:tcBorders>
              <w:top w:val="single" w:color="auto" w:sz="6" w:space="0"/>
              <w:left w:val="single" w:color="auto" w:sz="6" w:space="0"/>
              <w:right w:val="single" w:color="auto" w:sz="6" w:space="0"/>
            </w:tcBorders>
          </w:tcPr>
          <w:p w:rsidRPr="004724A6" w:rsidR="004724A6" w:rsidP="004724A6" w:rsidRDefault="004724A6" w14:paraId="0BE5B9DB" w14:textId="33C10262">
            <w:pPr>
              <w:rPr>
                <w:rFonts w:cstheme="minorHAnsi"/>
                <w:sz w:val="24"/>
                <w:szCs w:val="24"/>
              </w:rPr>
            </w:pPr>
            <w:r w:rsidRPr="004724A6">
              <w:rPr>
                <w:rFonts w:eastAsia="Segoe UI" w:cstheme="minorHAnsi"/>
                <w:color w:val="212529"/>
                <w:sz w:val="24"/>
                <w:szCs w:val="24"/>
              </w:rPr>
              <w:t>8 hours</w:t>
            </w:r>
          </w:p>
        </w:tc>
        <w:tc>
          <w:tcPr>
            <w:tcW w:w="1260" w:type="dxa"/>
            <w:tcBorders>
              <w:top w:val="single" w:color="auto" w:sz="6" w:space="0"/>
              <w:left w:val="single" w:color="auto" w:sz="6" w:space="0"/>
            </w:tcBorders>
          </w:tcPr>
          <w:p w:rsidRPr="004724A6" w:rsidR="004724A6" w:rsidP="004724A6" w:rsidRDefault="004724A6" w14:paraId="3FC4E830" w14:textId="1F1D2C09">
            <w:pPr>
              <w:rPr>
                <w:rFonts w:cstheme="minorHAnsi"/>
                <w:sz w:val="24"/>
                <w:szCs w:val="24"/>
              </w:rPr>
            </w:pPr>
            <w:r w:rsidRPr="004724A6">
              <w:rPr>
                <w:rFonts w:eastAsia="Segoe UI" w:cstheme="minorHAnsi"/>
                <w:color w:val="212529"/>
                <w:sz w:val="24"/>
                <w:szCs w:val="24"/>
              </w:rPr>
              <w:t>HIGH</w:t>
            </w:r>
          </w:p>
        </w:tc>
      </w:tr>
    </w:tbl>
    <w:p w:rsidR="00BB33E1" w:rsidP="00BB33E1" w:rsidRDefault="00BB33E1" w14:paraId="5B4522D3" w14:textId="368D2BE1">
      <w:pPr>
        <w:pStyle w:val="Heading1"/>
        <w:rPr>
          <w:b/>
          <w:bCs/>
          <w:color w:val="auto"/>
          <w:sz w:val="24"/>
          <w:szCs w:val="24"/>
        </w:rPr>
      </w:pPr>
      <w:r>
        <w:rPr>
          <w:b/>
          <w:bCs/>
          <w:color w:val="auto"/>
          <w:sz w:val="24"/>
          <w:szCs w:val="24"/>
        </w:rPr>
        <w:t>Information Systems</w:t>
      </w:r>
    </w:p>
    <w:p w:rsidRPr="00B72F61" w:rsidR="00B72F61" w:rsidP="00B72F61" w:rsidRDefault="00B72F61" w14:paraId="036C3A82" w14:textId="77777777">
      <w:r w:rsidRPr="00B72F61">
        <w:t>Below you will see a chart of core systems and status of system security plans.  This is a very simplified view of security as it relates to business and information systems.  This should be followed with a simple diagram showing system linkage of core systems and security systems to an overall secure set of systems and processes as a landscape.</w:t>
      </w:r>
    </w:p>
    <w:p w:rsidR="00BB33E1" w:rsidP="00BB33E1" w:rsidRDefault="00BB33E1" w14:paraId="0655D45E" w14:textId="77777777">
      <w:pPr>
        <w:jc w:val="center"/>
        <w:rPr>
          <w:color w:val="FF0000"/>
        </w:rPr>
      </w:pPr>
      <w:r w:rsidRPr="00707832">
        <w:rPr>
          <w:color w:val="FF0000"/>
        </w:rPr>
        <w:t>Insert Chart of Core Systems Here</w:t>
      </w:r>
    </w:p>
    <w:tbl>
      <w:tblPr>
        <w:tblStyle w:val="TableGrid"/>
        <w:tblW w:w="0" w:type="auto"/>
        <w:tblInd w:w="-95" w:type="dxa"/>
        <w:tblLook w:val="04A0" w:firstRow="1" w:lastRow="0" w:firstColumn="1" w:lastColumn="0" w:noHBand="0" w:noVBand="1"/>
      </w:tblPr>
      <w:tblGrid>
        <w:gridCol w:w="2072"/>
        <w:gridCol w:w="3415"/>
        <w:gridCol w:w="1173"/>
        <w:gridCol w:w="1202"/>
        <w:gridCol w:w="1583"/>
      </w:tblGrid>
      <w:tr w:rsidRPr="00767E7A" w:rsidR="00BB33E1" w:rsidTr="004724A6" w14:paraId="3BFE244E" w14:textId="77777777">
        <w:trPr>
          <w:trHeight w:val="647"/>
        </w:trPr>
        <w:tc>
          <w:tcPr>
            <w:tcW w:w="2072" w:type="dxa"/>
            <w:noWrap/>
            <w:hideMark/>
          </w:tcPr>
          <w:p w:rsidRPr="00767E7A" w:rsidR="00BB33E1" w:rsidP="009B5D91" w:rsidRDefault="00BB33E1" w14:paraId="25C0DA37" w14:textId="77777777">
            <w:pPr>
              <w:jc w:val="center"/>
              <w:rPr>
                <w:b/>
                <w:bCs/>
                <w:color w:val="FF0000"/>
                <w:u w:val="single"/>
              </w:rPr>
            </w:pPr>
            <w:r w:rsidRPr="00767E7A">
              <w:rPr>
                <w:b/>
                <w:bCs/>
                <w:color w:val="FF0000"/>
                <w:u w:val="single"/>
              </w:rPr>
              <w:t>Information System Name</w:t>
            </w:r>
          </w:p>
        </w:tc>
        <w:tc>
          <w:tcPr>
            <w:tcW w:w="3415" w:type="dxa"/>
            <w:noWrap/>
            <w:hideMark/>
          </w:tcPr>
          <w:p w:rsidRPr="00767E7A" w:rsidR="00BB33E1" w:rsidP="009B5D91" w:rsidRDefault="00BB33E1" w14:paraId="72802F11" w14:textId="77777777">
            <w:pPr>
              <w:jc w:val="center"/>
              <w:rPr>
                <w:b/>
                <w:bCs/>
                <w:color w:val="FF0000"/>
                <w:u w:val="single"/>
              </w:rPr>
            </w:pPr>
            <w:r w:rsidRPr="00767E7A">
              <w:rPr>
                <w:b/>
                <w:bCs/>
                <w:color w:val="FF0000"/>
                <w:u w:val="single"/>
              </w:rPr>
              <w:t>Description</w:t>
            </w:r>
          </w:p>
        </w:tc>
        <w:tc>
          <w:tcPr>
            <w:tcW w:w="1173" w:type="dxa"/>
            <w:noWrap/>
            <w:hideMark/>
          </w:tcPr>
          <w:p w:rsidRPr="00767E7A" w:rsidR="00BB33E1" w:rsidP="009B5D91" w:rsidRDefault="00BB33E1" w14:paraId="3A9A9D22" w14:textId="77777777">
            <w:pPr>
              <w:jc w:val="center"/>
              <w:rPr>
                <w:b/>
                <w:bCs/>
                <w:color w:val="FF0000"/>
                <w:u w:val="single"/>
              </w:rPr>
            </w:pPr>
            <w:r w:rsidRPr="00767E7A">
              <w:rPr>
                <w:b/>
                <w:bCs/>
                <w:color w:val="FF0000"/>
                <w:u w:val="single"/>
              </w:rPr>
              <w:t>SSP Status</w:t>
            </w:r>
          </w:p>
        </w:tc>
        <w:tc>
          <w:tcPr>
            <w:tcW w:w="1202" w:type="dxa"/>
            <w:noWrap/>
            <w:hideMark/>
          </w:tcPr>
          <w:p w:rsidRPr="00767E7A" w:rsidR="00BB33E1" w:rsidP="009B5D91" w:rsidRDefault="00BB33E1" w14:paraId="588AE1DD" w14:textId="77777777">
            <w:pPr>
              <w:jc w:val="center"/>
              <w:rPr>
                <w:b/>
                <w:bCs/>
                <w:color w:val="FF0000"/>
                <w:u w:val="single"/>
              </w:rPr>
            </w:pPr>
            <w:r w:rsidRPr="00767E7A">
              <w:rPr>
                <w:b/>
                <w:bCs/>
                <w:color w:val="FF0000"/>
                <w:u w:val="single"/>
              </w:rPr>
              <w:t>POAM</w:t>
            </w:r>
          </w:p>
        </w:tc>
        <w:tc>
          <w:tcPr>
            <w:tcW w:w="1583" w:type="dxa"/>
            <w:noWrap/>
            <w:hideMark/>
          </w:tcPr>
          <w:p w:rsidRPr="00767E7A" w:rsidR="00BB33E1" w:rsidP="009B5D91" w:rsidRDefault="00BB33E1" w14:paraId="6307C42F" w14:textId="77777777">
            <w:pPr>
              <w:jc w:val="center"/>
              <w:rPr>
                <w:b/>
                <w:bCs/>
                <w:color w:val="FF0000"/>
                <w:u w:val="single"/>
              </w:rPr>
            </w:pPr>
            <w:r w:rsidRPr="00767E7A">
              <w:rPr>
                <w:b/>
                <w:bCs/>
                <w:color w:val="FF0000"/>
                <w:u w:val="single"/>
              </w:rPr>
              <w:t>Applicable Compliance</w:t>
            </w:r>
          </w:p>
        </w:tc>
      </w:tr>
      <w:tr w:rsidRPr="00767E7A" w:rsidR="00BB33E1" w:rsidTr="004724A6" w14:paraId="79C88E71" w14:textId="77777777">
        <w:trPr>
          <w:trHeight w:val="300"/>
        </w:trPr>
        <w:tc>
          <w:tcPr>
            <w:tcW w:w="2072" w:type="dxa"/>
            <w:noWrap/>
            <w:hideMark/>
          </w:tcPr>
          <w:p w:rsidRPr="00767E7A" w:rsidR="00BB33E1" w:rsidP="009B5D91" w:rsidRDefault="00BB33E1" w14:paraId="1FC38706" w14:textId="77777777">
            <w:pPr>
              <w:jc w:val="center"/>
              <w:rPr>
                <w:color w:val="FF0000"/>
              </w:rPr>
            </w:pPr>
            <w:r w:rsidRPr="00767E7A">
              <w:rPr>
                <w:color w:val="FF0000"/>
              </w:rPr>
              <w:t>System 1 Example</w:t>
            </w:r>
          </w:p>
        </w:tc>
        <w:tc>
          <w:tcPr>
            <w:tcW w:w="3415" w:type="dxa"/>
            <w:noWrap/>
            <w:hideMark/>
          </w:tcPr>
          <w:p w:rsidRPr="00767E7A" w:rsidR="00BB33E1" w:rsidP="009B5D91" w:rsidRDefault="00BB33E1" w14:paraId="2B1FBDFC" w14:textId="77777777">
            <w:pPr>
              <w:jc w:val="center"/>
              <w:rPr>
                <w:color w:val="FF0000"/>
              </w:rPr>
            </w:pPr>
            <w:r w:rsidRPr="00767E7A">
              <w:rPr>
                <w:color w:val="FF0000"/>
              </w:rPr>
              <w:t>Provides Human Resources Services to all state agencies</w:t>
            </w:r>
          </w:p>
        </w:tc>
        <w:tc>
          <w:tcPr>
            <w:tcW w:w="1173" w:type="dxa"/>
            <w:noWrap/>
            <w:hideMark/>
          </w:tcPr>
          <w:p w:rsidRPr="00767E7A" w:rsidR="00BB33E1" w:rsidP="009B5D91" w:rsidRDefault="00BB33E1" w14:paraId="7BC826FD" w14:textId="77777777">
            <w:pPr>
              <w:jc w:val="center"/>
              <w:rPr>
                <w:color w:val="FF0000"/>
              </w:rPr>
            </w:pPr>
            <w:r w:rsidRPr="00767E7A">
              <w:rPr>
                <w:color w:val="FF0000"/>
              </w:rPr>
              <w:t>Yes</w:t>
            </w:r>
          </w:p>
        </w:tc>
        <w:tc>
          <w:tcPr>
            <w:tcW w:w="1202" w:type="dxa"/>
            <w:noWrap/>
            <w:hideMark/>
          </w:tcPr>
          <w:p w:rsidRPr="00767E7A" w:rsidR="00BB33E1" w:rsidP="009B5D91" w:rsidRDefault="00BB33E1" w14:paraId="488CABD3" w14:textId="77777777">
            <w:pPr>
              <w:jc w:val="center"/>
              <w:rPr>
                <w:color w:val="FF0000"/>
              </w:rPr>
            </w:pPr>
            <w:r w:rsidRPr="00767E7A">
              <w:rPr>
                <w:color w:val="FF0000"/>
              </w:rPr>
              <w:t>Yes</w:t>
            </w:r>
          </w:p>
        </w:tc>
        <w:tc>
          <w:tcPr>
            <w:tcW w:w="1583" w:type="dxa"/>
            <w:noWrap/>
            <w:hideMark/>
          </w:tcPr>
          <w:p w:rsidRPr="00767E7A" w:rsidR="00BB33E1" w:rsidP="009B5D91" w:rsidRDefault="00BB33E1" w14:paraId="57A8977E" w14:textId="77777777">
            <w:pPr>
              <w:jc w:val="center"/>
              <w:rPr>
                <w:color w:val="FF0000"/>
              </w:rPr>
            </w:pPr>
            <w:r w:rsidRPr="00767E7A">
              <w:rPr>
                <w:color w:val="FF0000"/>
              </w:rPr>
              <w:t>PII, HIPAA, PHI</w:t>
            </w:r>
          </w:p>
        </w:tc>
      </w:tr>
      <w:tr w:rsidRPr="00767E7A" w:rsidR="00BB33E1" w:rsidTr="004724A6" w14:paraId="0525541D" w14:textId="77777777">
        <w:trPr>
          <w:trHeight w:val="300"/>
        </w:trPr>
        <w:tc>
          <w:tcPr>
            <w:tcW w:w="2072" w:type="dxa"/>
            <w:noWrap/>
            <w:hideMark/>
          </w:tcPr>
          <w:p w:rsidRPr="00767E7A" w:rsidR="00BB33E1" w:rsidP="009B5D91" w:rsidRDefault="00BB33E1" w14:paraId="1E0D84CE" w14:textId="77777777">
            <w:pPr>
              <w:jc w:val="center"/>
              <w:rPr>
                <w:color w:val="FF0000"/>
              </w:rPr>
            </w:pPr>
            <w:r w:rsidRPr="00767E7A">
              <w:rPr>
                <w:color w:val="FF0000"/>
              </w:rPr>
              <w:t>System 2 Example</w:t>
            </w:r>
          </w:p>
        </w:tc>
        <w:tc>
          <w:tcPr>
            <w:tcW w:w="3415" w:type="dxa"/>
            <w:noWrap/>
            <w:hideMark/>
          </w:tcPr>
          <w:p w:rsidRPr="00767E7A" w:rsidR="00BB33E1" w:rsidP="009B5D91" w:rsidRDefault="00BB33E1" w14:paraId="07ACA124" w14:textId="77777777">
            <w:pPr>
              <w:jc w:val="center"/>
              <w:rPr>
                <w:color w:val="FF0000"/>
              </w:rPr>
            </w:pPr>
            <w:r w:rsidRPr="00767E7A">
              <w:rPr>
                <w:color w:val="FF0000"/>
              </w:rPr>
              <w:t>Process the States Financials</w:t>
            </w:r>
          </w:p>
        </w:tc>
        <w:tc>
          <w:tcPr>
            <w:tcW w:w="1173" w:type="dxa"/>
            <w:noWrap/>
            <w:hideMark/>
          </w:tcPr>
          <w:p w:rsidRPr="00767E7A" w:rsidR="00BB33E1" w:rsidP="009B5D91" w:rsidRDefault="00BB33E1" w14:paraId="04AE8E71" w14:textId="77777777">
            <w:pPr>
              <w:jc w:val="center"/>
              <w:rPr>
                <w:color w:val="FF0000"/>
              </w:rPr>
            </w:pPr>
            <w:r w:rsidRPr="00767E7A">
              <w:rPr>
                <w:color w:val="FF0000"/>
              </w:rPr>
              <w:t>Yes</w:t>
            </w:r>
          </w:p>
        </w:tc>
        <w:tc>
          <w:tcPr>
            <w:tcW w:w="1202" w:type="dxa"/>
            <w:noWrap/>
            <w:hideMark/>
          </w:tcPr>
          <w:p w:rsidRPr="00767E7A" w:rsidR="00BB33E1" w:rsidP="009B5D91" w:rsidRDefault="00BB33E1" w14:paraId="379B268B" w14:textId="77777777">
            <w:pPr>
              <w:jc w:val="center"/>
              <w:rPr>
                <w:color w:val="FF0000"/>
              </w:rPr>
            </w:pPr>
            <w:r w:rsidRPr="00767E7A">
              <w:rPr>
                <w:color w:val="FF0000"/>
              </w:rPr>
              <w:t>Yes</w:t>
            </w:r>
          </w:p>
        </w:tc>
        <w:tc>
          <w:tcPr>
            <w:tcW w:w="1583" w:type="dxa"/>
            <w:noWrap/>
            <w:hideMark/>
          </w:tcPr>
          <w:p w:rsidRPr="00767E7A" w:rsidR="00BB33E1" w:rsidP="009B5D91" w:rsidRDefault="00BB33E1" w14:paraId="562283C1" w14:textId="77777777">
            <w:pPr>
              <w:jc w:val="center"/>
              <w:rPr>
                <w:color w:val="FF0000"/>
              </w:rPr>
            </w:pPr>
            <w:r w:rsidRPr="00767E7A">
              <w:rPr>
                <w:color w:val="FF0000"/>
              </w:rPr>
              <w:t>PII, SOX</w:t>
            </w:r>
          </w:p>
        </w:tc>
      </w:tr>
      <w:tr w:rsidRPr="00767E7A" w:rsidR="00BB33E1" w:rsidTr="004724A6" w14:paraId="0732C9DA" w14:textId="77777777">
        <w:trPr>
          <w:trHeight w:val="300"/>
        </w:trPr>
        <w:tc>
          <w:tcPr>
            <w:tcW w:w="2072" w:type="dxa"/>
            <w:noWrap/>
            <w:hideMark/>
          </w:tcPr>
          <w:p w:rsidRPr="00767E7A" w:rsidR="00BB33E1" w:rsidP="009B5D91" w:rsidRDefault="00BB33E1" w14:paraId="04189D94" w14:textId="77777777">
            <w:pPr>
              <w:jc w:val="center"/>
              <w:rPr>
                <w:color w:val="FF0000"/>
              </w:rPr>
            </w:pPr>
            <w:r w:rsidRPr="00767E7A">
              <w:rPr>
                <w:color w:val="FF0000"/>
              </w:rPr>
              <w:t>System 3 Example</w:t>
            </w:r>
          </w:p>
        </w:tc>
        <w:tc>
          <w:tcPr>
            <w:tcW w:w="3415" w:type="dxa"/>
            <w:noWrap/>
            <w:hideMark/>
          </w:tcPr>
          <w:p w:rsidRPr="00767E7A" w:rsidR="00BB33E1" w:rsidP="009B5D91" w:rsidRDefault="00BB33E1" w14:paraId="3F61DD5B" w14:textId="77777777">
            <w:pPr>
              <w:jc w:val="center"/>
              <w:rPr>
                <w:color w:val="FF0000"/>
              </w:rPr>
            </w:pPr>
            <w:r w:rsidRPr="00767E7A">
              <w:rPr>
                <w:color w:val="FF0000"/>
              </w:rPr>
              <w:t>Citizen Data and Service Status for KDOT</w:t>
            </w:r>
          </w:p>
        </w:tc>
        <w:tc>
          <w:tcPr>
            <w:tcW w:w="1173" w:type="dxa"/>
            <w:noWrap/>
            <w:hideMark/>
          </w:tcPr>
          <w:p w:rsidRPr="00767E7A" w:rsidR="00BB33E1" w:rsidP="009B5D91" w:rsidRDefault="00BB33E1" w14:paraId="2875B471" w14:textId="77777777">
            <w:pPr>
              <w:jc w:val="center"/>
              <w:rPr>
                <w:color w:val="FF0000"/>
              </w:rPr>
            </w:pPr>
            <w:r w:rsidRPr="00767E7A">
              <w:rPr>
                <w:color w:val="FF0000"/>
              </w:rPr>
              <w:t>Yes</w:t>
            </w:r>
          </w:p>
        </w:tc>
        <w:tc>
          <w:tcPr>
            <w:tcW w:w="1202" w:type="dxa"/>
            <w:noWrap/>
            <w:hideMark/>
          </w:tcPr>
          <w:p w:rsidRPr="00767E7A" w:rsidR="00BB33E1" w:rsidP="009B5D91" w:rsidRDefault="00BB33E1" w14:paraId="4698185C" w14:textId="77777777">
            <w:pPr>
              <w:jc w:val="center"/>
              <w:rPr>
                <w:color w:val="FF0000"/>
              </w:rPr>
            </w:pPr>
            <w:r w:rsidRPr="00767E7A">
              <w:rPr>
                <w:color w:val="FF0000"/>
              </w:rPr>
              <w:t>Yes</w:t>
            </w:r>
          </w:p>
        </w:tc>
        <w:tc>
          <w:tcPr>
            <w:tcW w:w="1583" w:type="dxa"/>
            <w:noWrap/>
            <w:hideMark/>
          </w:tcPr>
          <w:p w:rsidRPr="00767E7A" w:rsidR="00BB33E1" w:rsidP="009B5D91" w:rsidRDefault="00BB33E1" w14:paraId="53EB5BEF" w14:textId="77777777">
            <w:pPr>
              <w:jc w:val="center"/>
              <w:rPr>
                <w:color w:val="FF0000"/>
              </w:rPr>
            </w:pPr>
            <w:r w:rsidRPr="00767E7A">
              <w:rPr>
                <w:color w:val="FF0000"/>
              </w:rPr>
              <w:t> </w:t>
            </w:r>
          </w:p>
        </w:tc>
      </w:tr>
      <w:tr w:rsidRPr="00767E7A" w:rsidR="00BB33E1" w:rsidTr="004724A6" w14:paraId="5D756B5C" w14:textId="77777777">
        <w:trPr>
          <w:trHeight w:val="300"/>
        </w:trPr>
        <w:tc>
          <w:tcPr>
            <w:tcW w:w="2072" w:type="dxa"/>
            <w:noWrap/>
            <w:hideMark/>
          </w:tcPr>
          <w:p w:rsidRPr="00767E7A" w:rsidR="00BB33E1" w:rsidP="009B5D91" w:rsidRDefault="00BB33E1" w14:paraId="4276647F" w14:textId="77777777">
            <w:pPr>
              <w:jc w:val="center"/>
              <w:rPr>
                <w:color w:val="FF0000"/>
              </w:rPr>
            </w:pPr>
            <w:r w:rsidRPr="00767E7A">
              <w:rPr>
                <w:color w:val="FF0000"/>
              </w:rPr>
              <w:t> </w:t>
            </w:r>
          </w:p>
        </w:tc>
        <w:tc>
          <w:tcPr>
            <w:tcW w:w="3415" w:type="dxa"/>
            <w:noWrap/>
            <w:hideMark/>
          </w:tcPr>
          <w:p w:rsidRPr="00767E7A" w:rsidR="00BB33E1" w:rsidP="009B5D91" w:rsidRDefault="00BB33E1" w14:paraId="52FA2DBC" w14:textId="77777777">
            <w:pPr>
              <w:jc w:val="center"/>
              <w:rPr>
                <w:color w:val="FF0000"/>
              </w:rPr>
            </w:pPr>
            <w:r w:rsidRPr="00767E7A">
              <w:rPr>
                <w:color w:val="FF0000"/>
              </w:rPr>
              <w:t> </w:t>
            </w:r>
          </w:p>
        </w:tc>
        <w:tc>
          <w:tcPr>
            <w:tcW w:w="1173" w:type="dxa"/>
            <w:noWrap/>
            <w:hideMark/>
          </w:tcPr>
          <w:p w:rsidRPr="00767E7A" w:rsidR="00BB33E1" w:rsidP="009B5D91" w:rsidRDefault="00BB33E1" w14:paraId="62B957B7" w14:textId="77777777">
            <w:pPr>
              <w:jc w:val="center"/>
              <w:rPr>
                <w:color w:val="FF0000"/>
              </w:rPr>
            </w:pPr>
            <w:r w:rsidRPr="00767E7A">
              <w:rPr>
                <w:color w:val="FF0000"/>
              </w:rPr>
              <w:t> </w:t>
            </w:r>
          </w:p>
        </w:tc>
        <w:tc>
          <w:tcPr>
            <w:tcW w:w="1202" w:type="dxa"/>
            <w:noWrap/>
            <w:hideMark/>
          </w:tcPr>
          <w:p w:rsidRPr="00767E7A" w:rsidR="00BB33E1" w:rsidP="009B5D91" w:rsidRDefault="00BB33E1" w14:paraId="7B670030" w14:textId="77777777">
            <w:pPr>
              <w:jc w:val="center"/>
              <w:rPr>
                <w:color w:val="FF0000"/>
              </w:rPr>
            </w:pPr>
            <w:r w:rsidRPr="00767E7A">
              <w:rPr>
                <w:color w:val="FF0000"/>
              </w:rPr>
              <w:t> </w:t>
            </w:r>
          </w:p>
        </w:tc>
        <w:tc>
          <w:tcPr>
            <w:tcW w:w="1583" w:type="dxa"/>
            <w:noWrap/>
            <w:hideMark/>
          </w:tcPr>
          <w:p w:rsidRPr="00767E7A" w:rsidR="00BB33E1" w:rsidP="009B5D91" w:rsidRDefault="00BB33E1" w14:paraId="397F232E" w14:textId="77777777">
            <w:pPr>
              <w:jc w:val="center"/>
              <w:rPr>
                <w:color w:val="FF0000"/>
              </w:rPr>
            </w:pPr>
            <w:r w:rsidRPr="00767E7A">
              <w:rPr>
                <w:color w:val="FF0000"/>
              </w:rPr>
              <w:t> </w:t>
            </w:r>
          </w:p>
        </w:tc>
      </w:tr>
      <w:tr w:rsidRPr="00767E7A" w:rsidR="00BB33E1" w:rsidTr="004724A6" w14:paraId="4A554E36" w14:textId="77777777">
        <w:trPr>
          <w:trHeight w:val="300"/>
        </w:trPr>
        <w:tc>
          <w:tcPr>
            <w:tcW w:w="2072" w:type="dxa"/>
            <w:noWrap/>
            <w:hideMark/>
          </w:tcPr>
          <w:p w:rsidRPr="00767E7A" w:rsidR="00BB33E1" w:rsidP="009B5D91" w:rsidRDefault="00BB33E1" w14:paraId="7CA4857B" w14:textId="77777777">
            <w:pPr>
              <w:jc w:val="center"/>
              <w:rPr>
                <w:color w:val="FF0000"/>
              </w:rPr>
            </w:pPr>
            <w:r w:rsidRPr="00767E7A">
              <w:rPr>
                <w:color w:val="FF0000"/>
              </w:rPr>
              <w:t> </w:t>
            </w:r>
          </w:p>
        </w:tc>
        <w:tc>
          <w:tcPr>
            <w:tcW w:w="3415" w:type="dxa"/>
            <w:noWrap/>
            <w:hideMark/>
          </w:tcPr>
          <w:p w:rsidRPr="00767E7A" w:rsidR="00BB33E1" w:rsidP="009B5D91" w:rsidRDefault="00BB33E1" w14:paraId="4EA1B073" w14:textId="77777777">
            <w:pPr>
              <w:jc w:val="center"/>
              <w:rPr>
                <w:color w:val="FF0000"/>
              </w:rPr>
            </w:pPr>
            <w:r w:rsidRPr="00767E7A">
              <w:rPr>
                <w:color w:val="FF0000"/>
              </w:rPr>
              <w:t> </w:t>
            </w:r>
          </w:p>
        </w:tc>
        <w:tc>
          <w:tcPr>
            <w:tcW w:w="1173" w:type="dxa"/>
            <w:noWrap/>
            <w:hideMark/>
          </w:tcPr>
          <w:p w:rsidRPr="00767E7A" w:rsidR="00BB33E1" w:rsidP="009B5D91" w:rsidRDefault="00BB33E1" w14:paraId="2BFB13DB" w14:textId="77777777">
            <w:pPr>
              <w:jc w:val="center"/>
              <w:rPr>
                <w:color w:val="FF0000"/>
              </w:rPr>
            </w:pPr>
            <w:r w:rsidRPr="00767E7A">
              <w:rPr>
                <w:color w:val="FF0000"/>
              </w:rPr>
              <w:t> </w:t>
            </w:r>
          </w:p>
        </w:tc>
        <w:tc>
          <w:tcPr>
            <w:tcW w:w="1202" w:type="dxa"/>
            <w:noWrap/>
            <w:hideMark/>
          </w:tcPr>
          <w:p w:rsidRPr="00767E7A" w:rsidR="00BB33E1" w:rsidP="009B5D91" w:rsidRDefault="00BB33E1" w14:paraId="5A35777F" w14:textId="77777777">
            <w:pPr>
              <w:jc w:val="center"/>
              <w:rPr>
                <w:color w:val="FF0000"/>
              </w:rPr>
            </w:pPr>
            <w:r w:rsidRPr="00767E7A">
              <w:rPr>
                <w:color w:val="FF0000"/>
              </w:rPr>
              <w:t> </w:t>
            </w:r>
          </w:p>
        </w:tc>
        <w:tc>
          <w:tcPr>
            <w:tcW w:w="1583" w:type="dxa"/>
            <w:noWrap/>
            <w:hideMark/>
          </w:tcPr>
          <w:p w:rsidRPr="00767E7A" w:rsidR="00BB33E1" w:rsidP="009B5D91" w:rsidRDefault="00BB33E1" w14:paraId="50363327" w14:textId="77777777">
            <w:pPr>
              <w:jc w:val="center"/>
              <w:rPr>
                <w:color w:val="FF0000"/>
              </w:rPr>
            </w:pPr>
            <w:r w:rsidRPr="00767E7A">
              <w:rPr>
                <w:color w:val="FF0000"/>
              </w:rPr>
              <w:t> </w:t>
            </w:r>
          </w:p>
        </w:tc>
      </w:tr>
      <w:tr w:rsidRPr="00767E7A" w:rsidR="00BB33E1" w:rsidTr="004724A6" w14:paraId="7271A526" w14:textId="77777777">
        <w:trPr>
          <w:trHeight w:val="300"/>
        </w:trPr>
        <w:tc>
          <w:tcPr>
            <w:tcW w:w="2072" w:type="dxa"/>
            <w:noWrap/>
            <w:hideMark/>
          </w:tcPr>
          <w:p w:rsidRPr="00767E7A" w:rsidR="00BB33E1" w:rsidP="009B5D91" w:rsidRDefault="00BB33E1" w14:paraId="45A64ECD" w14:textId="77777777">
            <w:pPr>
              <w:jc w:val="center"/>
              <w:rPr>
                <w:color w:val="FF0000"/>
              </w:rPr>
            </w:pPr>
            <w:r w:rsidRPr="00767E7A">
              <w:rPr>
                <w:color w:val="FF0000"/>
              </w:rPr>
              <w:t> </w:t>
            </w:r>
          </w:p>
        </w:tc>
        <w:tc>
          <w:tcPr>
            <w:tcW w:w="3415" w:type="dxa"/>
            <w:noWrap/>
            <w:hideMark/>
          </w:tcPr>
          <w:p w:rsidRPr="00767E7A" w:rsidR="00BB33E1" w:rsidP="009B5D91" w:rsidRDefault="00BB33E1" w14:paraId="1829D881" w14:textId="77777777">
            <w:pPr>
              <w:jc w:val="center"/>
              <w:rPr>
                <w:color w:val="FF0000"/>
              </w:rPr>
            </w:pPr>
            <w:r w:rsidRPr="00767E7A">
              <w:rPr>
                <w:color w:val="FF0000"/>
              </w:rPr>
              <w:t> </w:t>
            </w:r>
          </w:p>
        </w:tc>
        <w:tc>
          <w:tcPr>
            <w:tcW w:w="1173" w:type="dxa"/>
            <w:noWrap/>
            <w:hideMark/>
          </w:tcPr>
          <w:p w:rsidRPr="00767E7A" w:rsidR="00BB33E1" w:rsidP="009B5D91" w:rsidRDefault="00BB33E1" w14:paraId="18639206" w14:textId="77777777">
            <w:pPr>
              <w:jc w:val="center"/>
              <w:rPr>
                <w:color w:val="FF0000"/>
              </w:rPr>
            </w:pPr>
            <w:r w:rsidRPr="00767E7A">
              <w:rPr>
                <w:color w:val="FF0000"/>
              </w:rPr>
              <w:t> </w:t>
            </w:r>
          </w:p>
        </w:tc>
        <w:tc>
          <w:tcPr>
            <w:tcW w:w="1202" w:type="dxa"/>
            <w:noWrap/>
            <w:hideMark/>
          </w:tcPr>
          <w:p w:rsidRPr="00767E7A" w:rsidR="00BB33E1" w:rsidP="009B5D91" w:rsidRDefault="00BB33E1" w14:paraId="3EE5BCC2" w14:textId="77777777">
            <w:pPr>
              <w:jc w:val="center"/>
              <w:rPr>
                <w:color w:val="FF0000"/>
              </w:rPr>
            </w:pPr>
            <w:r w:rsidRPr="00767E7A">
              <w:rPr>
                <w:color w:val="FF0000"/>
              </w:rPr>
              <w:t> </w:t>
            </w:r>
          </w:p>
        </w:tc>
        <w:tc>
          <w:tcPr>
            <w:tcW w:w="1583" w:type="dxa"/>
            <w:noWrap/>
            <w:hideMark/>
          </w:tcPr>
          <w:p w:rsidRPr="00767E7A" w:rsidR="00BB33E1" w:rsidP="009B5D91" w:rsidRDefault="00BB33E1" w14:paraId="0E872A62" w14:textId="77777777">
            <w:pPr>
              <w:jc w:val="center"/>
              <w:rPr>
                <w:color w:val="FF0000"/>
              </w:rPr>
            </w:pPr>
            <w:r w:rsidRPr="00767E7A">
              <w:rPr>
                <w:color w:val="FF0000"/>
              </w:rPr>
              <w:t> </w:t>
            </w:r>
          </w:p>
        </w:tc>
      </w:tr>
      <w:tr w:rsidRPr="00767E7A" w:rsidR="00BB33E1" w:rsidTr="004724A6" w14:paraId="6425FEB8" w14:textId="77777777">
        <w:trPr>
          <w:trHeight w:val="300"/>
        </w:trPr>
        <w:tc>
          <w:tcPr>
            <w:tcW w:w="2072" w:type="dxa"/>
            <w:noWrap/>
            <w:hideMark/>
          </w:tcPr>
          <w:p w:rsidRPr="00767E7A" w:rsidR="00BB33E1" w:rsidP="009B5D91" w:rsidRDefault="00BB33E1" w14:paraId="0CD9A1D0" w14:textId="77777777">
            <w:pPr>
              <w:jc w:val="center"/>
              <w:rPr>
                <w:color w:val="FF0000"/>
              </w:rPr>
            </w:pPr>
            <w:r w:rsidRPr="00767E7A">
              <w:rPr>
                <w:color w:val="FF0000"/>
              </w:rPr>
              <w:t> </w:t>
            </w:r>
          </w:p>
        </w:tc>
        <w:tc>
          <w:tcPr>
            <w:tcW w:w="3415" w:type="dxa"/>
            <w:noWrap/>
            <w:hideMark/>
          </w:tcPr>
          <w:p w:rsidRPr="00767E7A" w:rsidR="00BB33E1" w:rsidP="009B5D91" w:rsidRDefault="00BB33E1" w14:paraId="1421578C" w14:textId="77777777">
            <w:pPr>
              <w:jc w:val="center"/>
              <w:rPr>
                <w:color w:val="FF0000"/>
              </w:rPr>
            </w:pPr>
            <w:r w:rsidRPr="00767E7A">
              <w:rPr>
                <w:color w:val="FF0000"/>
              </w:rPr>
              <w:t> </w:t>
            </w:r>
          </w:p>
        </w:tc>
        <w:tc>
          <w:tcPr>
            <w:tcW w:w="1173" w:type="dxa"/>
            <w:noWrap/>
            <w:hideMark/>
          </w:tcPr>
          <w:p w:rsidRPr="00767E7A" w:rsidR="00BB33E1" w:rsidP="009B5D91" w:rsidRDefault="00BB33E1" w14:paraId="5E284510" w14:textId="77777777">
            <w:pPr>
              <w:jc w:val="center"/>
              <w:rPr>
                <w:color w:val="FF0000"/>
              </w:rPr>
            </w:pPr>
            <w:r w:rsidRPr="00767E7A">
              <w:rPr>
                <w:color w:val="FF0000"/>
              </w:rPr>
              <w:t> </w:t>
            </w:r>
          </w:p>
        </w:tc>
        <w:tc>
          <w:tcPr>
            <w:tcW w:w="1202" w:type="dxa"/>
            <w:noWrap/>
            <w:hideMark/>
          </w:tcPr>
          <w:p w:rsidRPr="00767E7A" w:rsidR="00BB33E1" w:rsidP="009B5D91" w:rsidRDefault="00BB33E1" w14:paraId="49EE6149" w14:textId="77777777">
            <w:pPr>
              <w:jc w:val="center"/>
              <w:rPr>
                <w:color w:val="FF0000"/>
              </w:rPr>
            </w:pPr>
            <w:r w:rsidRPr="00767E7A">
              <w:rPr>
                <w:color w:val="FF0000"/>
              </w:rPr>
              <w:t> </w:t>
            </w:r>
          </w:p>
        </w:tc>
        <w:tc>
          <w:tcPr>
            <w:tcW w:w="1583" w:type="dxa"/>
            <w:noWrap/>
            <w:hideMark/>
          </w:tcPr>
          <w:p w:rsidRPr="00767E7A" w:rsidR="00BB33E1" w:rsidP="009B5D91" w:rsidRDefault="00BB33E1" w14:paraId="59170BA1" w14:textId="77777777">
            <w:pPr>
              <w:jc w:val="center"/>
              <w:rPr>
                <w:color w:val="FF0000"/>
              </w:rPr>
            </w:pPr>
            <w:r w:rsidRPr="00767E7A">
              <w:rPr>
                <w:color w:val="FF0000"/>
              </w:rPr>
              <w:t> </w:t>
            </w:r>
          </w:p>
        </w:tc>
      </w:tr>
    </w:tbl>
    <w:p w:rsidR="00BB33E1" w:rsidP="00BB33E1" w:rsidRDefault="00BB33E1" w14:paraId="20A9D3E1" w14:textId="77777777">
      <w:pPr>
        <w:jc w:val="center"/>
        <w:rPr>
          <w:color w:val="FF0000"/>
        </w:rPr>
      </w:pPr>
    </w:p>
    <w:p w:rsidR="004724A6" w:rsidRDefault="004724A6" w14:paraId="0A7C50C1" w14:textId="77777777">
      <w:pPr>
        <w:rPr>
          <w:b/>
          <w:color w:val="FF0000"/>
        </w:rPr>
      </w:pPr>
      <w:r>
        <w:rPr>
          <w:b/>
          <w:color w:val="FF0000"/>
        </w:rPr>
        <w:br w:type="page"/>
      </w:r>
    </w:p>
    <w:p w:rsidRPr="00820312" w:rsidR="00BB33E1" w:rsidP="00BB33E1" w:rsidRDefault="00BB33E1" w14:paraId="2E321BF5" w14:textId="0EEBE351">
      <w:pPr>
        <w:jc w:val="center"/>
        <w:rPr>
          <w:b/>
          <w:color w:val="FF0000"/>
        </w:rPr>
      </w:pPr>
      <w:r w:rsidRPr="00820312">
        <w:rPr>
          <w:b/>
          <w:color w:val="FF0000"/>
        </w:rPr>
        <w:t xml:space="preserve">Insert System Linkage Diagram here </w:t>
      </w:r>
    </w:p>
    <w:p w:rsidR="00FC5A75" w:rsidP="00D51D43" w:rsidRDefault="00BB33E1" w14:paraId="428E8B90" w14:textId="77777777">
      <w:pPr>
        <w:jc w:val="center"/>
        <w:rPr>
          <w:b/>
        </w:rPr>
      </w:pPr>
      <w:r>
        <w:rPr>
          <w:noProof/>
        </w:rPr>
        <w:drawing>
          <wp:inline distT="0" distB="0" distL="0" distR="0" wp14:anchorId="3C623AD8" wp14:editId="1F784909">
            <wp:extent cx="4572000" cy="3461727"/>
            <wp:effectExtent l="0" t="0" r="0" b="5715"/>
            <wp:docPr id="3" name="Picture 2" descr="CIS 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S Lat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4065" cy="3463290"/>
                    </a:xfrm>
                    <a:prstGeom prst="rect">
                      <a:avLst/>
                    </a:prstGeom>
                    <a:noFill/>
                    <a:ln>
                      <a:noFill/>
                    </a:ln>
                  </pic:spPr>
                </pic:pic>
              </a:graphicData>
            </a:graphic>
          </wp:inline>
        </w:drawing>
      </w:r>
    </w:p>
    <w:p w:rsidRPr="00FC5A75" w:rsidR="00FC5A75" w:rsidP="00FC5A75" w:rsidRDefault="00FC5A75" w14:paraId="38F9B55C" w14:textId="610650B9">
      <w:pPr>
        <w:pStyle w:val="Heading1"/>
        <w:rPr>
          <w:b/>
          <w:bCs/>
          <w:color w:val="auto"/>
          <w:sz w:val="24"/>
          <w:szCs w:val="24"/>
        </w:rPr>
      </w:pPr>
      <w:r>
        <w:rPr>
          <w:b/>
          <w:bCs/>
          <w:color w:val="auto"/>
          <w:sz w:val="24"/>
          <w:szCs w:val="24"/>
        </w:rPr>
        <w:t>Vulnerability Management</w:t>
      </w:r>
    </w:p>
    <w:p w:rsidR="00FC5A75" w:rsidP="00FC5A75" w:rsidRDefault="00FC5A75" w14:paraId="24E134B9" w14:textId="77777777">
      <w:pPr>
        <w:rPr>
          <w:b/>
        </w:rPr>
      </w:pPr>
    </w:p>
    <w:p w:rsidR="003E2F6A" w:rsidP="00FC5A75" w:rsidRDefault="00BB33E1" w14:paraId="55DD82F4" w14:textId="18CEB94D">
      <w:r w:rsidRPr="0513F04D">
        <w:rPr>
          <w:b/>
          <w:bCs/>
        </w:rPr>
        <w:br w:type="page"/>
      </w:r>
      <w:r w:rsidRPr="0513F04D" w:rsidR="10850237">
        <w:rPr>
          <w:b/>
          <w:bCs/>
        </w:rPr>
        <w:t>Phishing</w:t>
      </w:r>
    </w:p>
    <w:p w:rsidR="0513F04D" w:rsidP="0513F04D" w:rsidRDefault="0513F04D" w14:paraId="20DB84CB" w14:textId="327E6DE0">
      <w:pPr>
        <w:rPr>
          <w:b/>
          <w:bCs/>
        </w:rPr>
      </w:pPr>
    </w:p>
    <w:p w:rsidR="0021505D" w:rsidP="006539DE" w:rsidRDefault="00687FF2" w14:paraId="1599A33E" w14:textId="64FA084E">
      <w:pPr>
        <w:pStyle w:val="Heading1"/>
        <w:rPr>
          <w:b/>
          <w:bCs/>
          <w:color w:val="auto"/>
          <w:sz w:val="24"/>
          <w:szCs w:val="24"/>
        </w:rPr>
      </w:pPr>
      <w:r>
        <w:rPr>
          <w:b/>
          <w:bCs/>
          <w:color w:val="auto"/>
          <w:sz w:val="24"/>
          <w:szCs w:val="24"/>
        </w:rPr>
        <w:t>Maturity Assessment</w:t>
      </w:r>
    </w:p>
    <w:p w:rsidR="00F70173" w:rsidP="00F70173" w:rsidRDefault="00F70173" w14:paraId="1F917ADD" w14:textId="77777777">
      <w:r>
        <w:t xml:space="preserve">The maturity assessment dashboard (above) presents an overview of the &lt;Agency Name&gt; security program scope aligned to the NIST SP 800-53 family of controls, current average maturity rating for agency managed controls and all controls.  This is a reference that will be continual updated for regular review and used to track status and drive change.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405"/>
      </w:tblGrid>
      <w:tr w:rsidR="0021505D" w:rsidTr="0021505D" w14:paraId="7A3C2813" w14:textId="77777777">
        <w:tc>
          <w:tcPr>
            <w:tcW w:w="4675" w:type="dxa"/>
          </w:tcPr>
          <w:p w:rsidR="0021505D" w:rsidP="0021505D" w:rsidRDefault="0021505D" w14:paraId="094F48D7" w14:textId="1EE5A470">
            <w:pPr>
              <w:jc w:val="center"/>
            </w:pPr>
            <w:r w:rsidRPr="00B77BF8">
              <w:rPr>
                <w:noProof/>
              </w:rPr>
              <w:drawing>
                <wp:inline distT="0" distB="0" distL="0" distR="0" wp14:anchorId="6AE22691" wp14:editId="10560B85">
                  <wp:extent cx="1695450" cy="105700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0732" cy="1066534"/>
                          </a:xfrm>
                          <a:prstGeom prst="rect">
                            <a:avLst/>
                          </a:prstGeom>
                          <a:noFill/>
                          <a:ln>
                            <a:noFill/>
                          </a:ln>
                        </pic:spPr>
                      </pic:pic>
                    </a:graphicData>
                  </a:graphic>
                </wp:inline>
              </w:drawing>
            </w:r>
          </w:p>
        </w:tc>
        <w:tc>
          <w:tcPr>
            <w:tcW w:w="4405" w:type="dxa"/>
          </w:tcPr>
          <w:p w:rsidR="0021505D" w:rsidP="0021505D" w:rsidRDefault="0021505D" w14:paraId="33485D9D" w14:textId="72F74801">
            <w:pPr>
              <w:jc w:val="center"/>
            </w:pPr>
            <w:r w:rsidRPr="0021505D">
              <w:rPr>
                <w:noProof/>
              </w:rPr>
              <w:drawing>
                <wp:inline distT="0" distB="0" distL="0" distR="0" wp14:anchorId="1392498C" wp14:editId="6E1C4B03">
                  <wp:extent cx="1600165" cy="1071439"/>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671" cy="1093874"/>
                          </a:xfrm>
                          <a:prstGeom prst="rect">
                            <a:avLst/>
                          </a:prstGeom>
                          <a:noFill/>
                          <a:ln>
                            <a:noFill/>
                          </a:ln>
                        </pic:spPr>
                      </pic:pic>
                    </a:graphicData>
                  </a:graphic>
                </wp:inline>
              </w:drawing>
            </w:r>
          </w:p>
        </w:tc>
      </w:tr>
    </w:tbl>
    <w:p w:rsidR="000005C1" w:rsidP="009B2615" w:rsidRDefault="004661E8" w14:paraId="6CE1CE5D" w14:textId="5EC3DB08">
      <w:r w:rsidRPr="004661E8">
        <w:rPr>
          <w:noProof/>
        </w:rPr>
        <w:drawing>
          <wp:inline distT="0" distB="0" distL="0" distR="0" wp14:anchorId="1AB69C1F" wp14:editId="23882848">
            <wp:extent cx="5915025" cy="4431030"/>
            <wp:effectExtent l="19050" t="19050" r="28575" b="26670"/>
            <wp:docPr id="1"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17"/>
                    <a:srcRect r="481"/>
                    <a:stretch/>
                  </pic:blipFill>
                  <pic:spPr bwMode="auto">
                    <a:xfrm>
                      <a:off x="0" y="0"/>
                      <a:ext cx="5915025" cy="443103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B6A6E" w:rsidP="00F86685" w:rsidRDefault="00FB6A6E" w14:paraId="477BFC97" w14:textId="77777777">
      <w:pPr>
        <w:pStyle w:val="Heading1"/>
        <w:rPr>
          <w:b/>
          <w:bCs/>
          <w:color w:val="auto"/>
          <w:sz w:val="24"/>
          <w:szCs w:val="24"/>
        </w:rPr>
        <w:sectPr w:rsidR="00FB6A6E">
          <w:headerReference w:type="default" r:id="rId18"/>
          <w:footerReference w:type="default" r:id="rId19"/>
          <w:pgSz w:w="12240" w:h="15840"/>
          <w:pgMar w:top="1440" w:right="1440" w:bottom="1440" w:left="1440" w:header="720" w:footer="720" w:gutter="0"/>
          <w:cols w:space="720"/>
          <w:docGrid w:linePitch="360"/>
        </w:sectPr>
      </w:pPr>
    </w:p>
    <w:p w:rsidRPr="00F86685" w:rsidR="0012520E" w:rsidP="00F86685" w:rsidRDefault="00306ECF" w14:paraId="1CF8260C" w14:textId="72514B0E">
      <w:pPr>
        <w:pStyle w:val="Heading1"/>
        <w:rPr>
          <w:b/>
          <w:bCs/>
          <w:color w:val="auto"/>
          <w:sz w:val="24"/>
          <w:szCs w:val="24"/>
        </w:rPr>
      </w:pPr>
      <w:r w:rsidRPr="00F86685">
        <w:rPr>
          <w:b/>
          <w:bCs/>
          <w:color w:val="auto"/>
          <w:sz w:val="24"/>
          <w:szCs w:val="24"/>
        </w:rPr>
        <w:t>Roadmap</w:t>
      </w:r>
    </w:p>
    <w:p w:rsidRPr="003C3609" w:rsidR="00B40C81" w:rsidP="00B40C81" w:rsidRDefault="0012520E" w14:paraId="7C53E3EB" w14:textId="77777777">
      <w:pPr>
        <w:rPr>
          <w:color w:val="FF0000"/>
        </w:rPr>
      </w:pPr>
      <w:r w:rsidRPr="00306ECF">
        <w:t xml:space="preserve">The </w:t>
      </w:r>
      <w:r w:rsidRPr="00306ECF" w:rsidR="00306ECF">
        <w:t xml:space="preserve">security roadmap below </w:t>
      </w:r>
      <w:r w:rsidR="00C072C0">
        <w:t xml:space="preserve">has been developed to </w:t>
      </w:r>
      <w:r w:rsidR="00762A39">
        <w:t xml:space="preserve">display the </w:t>
      </w:r>
      <w:r w:rsidR="003960E4">
        <w:t>evol</w:t>
      </w:r>
      <w:r w:rsidR="00762A39">
        <w:t>ution of</w:t>
      </w:r>
      <w:r w:rsidRPr="00306ECF" w:rsidR="00306ECF">
        <w:t xml:space="preserve"> the </w:t>
      </w:r>
      <w:r w:rsidRPr="00306ECF" w:rsidR="00C56723">
        <w:t>agency’s</w:t>
      </w:r>
      <w:r w:rsidRPr="00306ECF" w:rsidR="00306ECF">
        <w:t xml:space="preserve"> </w:t>
      </w:r>
      <w:r w:rsidR="00E32EF5">
        <w:t>security posture</w:t>
      </w:r>
      <w:r w:rsidRPr="00306ECF" w:rsidR="00306ECF">
        <w:t>.</w:t>
      </w:r>
      <w:r w:rsidR="00306ECF">
        <w:t xml:space="preserve"> </w:t>
      </w:r>
      <w:r w:rsidR="00762A39">
        <w:t>It highlights major initiatives</w:t>
      </w:r>
      <w:r w:rsidR="00254EAA">
        <w:t xml:space="preserve"> that advance the agency’s security program to catapult it from one maturity phase to the next.  </w:t>
      </w:r>
      <w:r w:rsidRPr="003C3609" w:rsidR="00B40C81">
        <w:rPr>
          <w:color w:val="FF0000"/>
        </w:rPr>
        <w:t xml:space="preserve">A series of quick hits in PHASE 1 will help quickly shore up some of our current </w:t>
      </w:r>
      <w:r w:rsidR="00B40C81">
        <w:rPr>
          <w:color w:val="FF0000"/>
        </w:rPr>
        <w:t>g</w:t>
      </w:r>
      <w:r w:rsidRPr="003C3609" w:rsidR="00B40C81">
        <w:rPr>
          <w:color w:val="FF0000"/>
        </w:rPr>
        <w:t xml:space="preserve">aps.  We will use the results of the Assessment to help us reassess and update our plan and update our roadmap.  </w:t>
      </w:r>
    </w:p>
    <w:p w:rsidRPr="003C3609" w:rsidR="00B40C81" w:rsidP="00B40C81" w:rsidRDefault="00B40C81" w14:paraId="395BADE6" w14:textId="77777777">
      <w:pPr>
        <w:rPr>
          <w:color w:val="FF0000"/>
        </w:rPr>
      </w:pPr>
      <w:r w:rsidRPr="003C3609">
        <w:rPr>
          <w:color w:val="FF0000"/>
        </w:rPr>
        <w:t xml:space="preserve">The roadmap represents a draft timeline and assumes funding and approvals will occur.  The timeline may vary depending on those variables and the degree of difficulty of each step.  It should be noted that the team has already taken some steps to make these changes and improvements.  </w:t>
      </w:r>
    </w:p>
    <w:p w:rsidR="00B40C81" w:rsidP="00B40C81" w:rsidRDefault="00B40C81" w14:paraId="0D2B3064" w14:textId="77777777">
      <w:pPr>
        <w:rPr>
          <w:color w:val="FF0000"/>
        </w:rPr>
      </w:pPr>
      <w:r w:rsidRPr="003C3609">
        <w:rPr>
          <w:color w:val="FF0000"/>
        </w:rPr>
        <w:t>We will conduct on-going regular reviews and self-assessments to drive continuous improvement, help us aligned objectives and budgets and continue to strengthen out posture as the attack surface continues to evolve and change.</w:t>
      </w:r>
    </w:p>
    <w:p w:rsidR="0012520E" w:rsidP="00091BB5" w:rsidRDefault="0012520E" w14:paraId="76D86B47" w14:textId="4CEC2C04"/>
    <w:p w:rsidR="004172F5" w:rsidP="00FB6A6E" w:rsidRDefault="00750CA8" w14:paraId="302D887C" w14:textId="6D2252BA">
      <w:pPr>
        <w:jc w:val="center"/>
      </w:pPr>
      <w:r>
        <w:object w:dxaOrig="9606" w:dyaOrig="5402" w14:anchorId="5E2F57BD">
          <v:shape id="_x0000_i1026" style="width:543pt;height:305.25pt" o:ole="" type="#_x0000_t75">
            <v:imagedata o:title="" r:id="rId20"/>
          </v:shape>
          <o:OLEObject Type="Embed" ProgID="PowerPoint.Slide.12" ShapeID="_x0000_i1026" DrawAspect="Content" ObjectID="_1722839167" r:id="rId21"/>
        </w:object>
      </w:r>
    </w:p>
    <w:p w:rsidR="00FB6A6E" w:rsidP="00091BB5" w:rsidRDefault="00FB6A6E" w14:paraId="7A960258" w14:textId="77777777">
      <w:pPr>
        <w:sectPr w:rsidR="00FB6A6E" w:rsidSect="00B40C81">
          <w:pgSz w:w="15840" w:h="12240" w:orient="landscape"/>
          <w:pgMar w:top="1080" w:right="1080" w:bottom="1080" w:left="1080" w:header="432" w:footer="432" w:gutter="0"/>
          <w:cols w:space="720"/>
          <w:docGrid w:linePitch="360"/>
        </w:sectPr>
      </w:pPr>
    </w:p>
    <w:p w:rsidRPr="00306ECF" w:rsidR="00306ECF" w:rsidP="00091BB5" w:rsidRDefault="00306ECF" w14:paraId="67988996" w14:textId="6EB1EADD"/>
    <w:p w:rsidR="00BA1E61" w:rsidP="00BA1E61" w:rsidRDefault="00BA1E61" w14:paraId="61E33700" w14:textId="77777777">
      <w:pPr>
        <w:jc w:val="center"/>
        <w:rPr>
          <w:b/>
        </w:rPr>
      </w:pPr>
      <w:r>
        <w:rPr>
          <w:b/>
        </w:rPr>
        <w:t>Draft Roadmap</w:t>
      </w:r>
    </w:p>
    <w:p w:rsidRPr="003C3609" w:rsidR="008C7948" w:rsidRDefault="008C7948" w14:paraId="396E2719" w14:textId="3C455331">
      <w:pPr>
        <w:rPr>
          <w:color w:val="FF0000"/>
        </w:rPr>
      </w:pPr>
    </w:p>
    <w:p w:rsidRPr="004525BF" w:rsidR="00E96891" w:rsidP="00F10F4D" w:rsidRDefault="00E96891" w14:paraId="0E2A53A6" w14:textId="77777777">
      <w:pPr>
        <w:rPr>
          <w:b/>
          <w:szCs w:val="20"/>
          <w:lang w:val="en"/>
        </w:rPr>
      </w:pPr>
      <w:r w:rsidRPr="004525BF">
        <w:rPr>
          <w:b/>
          <w:szCs w:val="20"/>
          <w:lang w:val="en"/>
        </w:rPr>
        <w:t xml:space="preserve">Security </w:t>
      </w:r>
      <w:r w:rsidRPr="004525BF" w:rsidR="00C072C0">
        <w:rPr>
          <w:b/>
          <w:szCs w:val="20"/>
          <w:lang w:val="en"/>
        </w:rPr>
        <w:t>Posture</w:t>
      </w:r>
    </w:p>
    <w:p w:rsidRPr="003C3609" w:rsidR="007C4097" w:rsidP="000F4D47" w:rsidRDefault="007C4097" w14:paraId="08D7CEDD" w14:textId="77777777">
      <w:pPr>
        <w:spacing w:after="0" w:line="240" w:lineRule="auto"/>
        <w:rPr>
          <w:color w:val="FF0000"/>
          <w:szCs w:val="20"/>
          <w:lang w:val="en"/>
        </w:rPr>
      </w:pPr>
      <w:r w:rsidRPr="003C3609">
        <w:rPr>
          <w:color w:val="FF0000"/>
          <w:szCs w:val="20"/>
          <w:lang w:val="en"/>
        </w:rPr>
        <w:t xml:space="preserve">The OITS team </w:t>
      </w:r>
      <w:r w:rsidRPr="003C3609" w:rsidR="00F81227">
        <w:rPr>
          <w:color w:val="FF0000"/>
          <w:szCs w:val="20"/>
          <w:lang w:val="en"/>
        </w:rPr>
        <w:t xml:space="preserve">has been engaged to manage the agency’s security tools and scanning services.  This will include firewall and intrusion protection management, </w:t>
      </w:r>
      <w:r w:rsidRPr="003C3609" w:rsidR="00C56A2D">
        <w:rPr>
          <w:color w:val="FF0000"/>
          <w:szCs w:val="20"/>
          <w:lang w:val="en"/>
        </w:rPr>
        <w:t>LAN</w:t>
      </w:r>
      <w:r w:rsidRPr="003C3609" w:rsidR="00F81227">
        <w:rPr>
          <w:color w:val="FF0000"/>
          <w:szCs w:val="20"/>
          <w:lang w:val="en"/>
        </w:rPr>
        <w:t xml:space="preserve"> segmenting and assistance in the related reports associated with these services.</w:t>
      </w:r>
    </w:p>
    <w:p w:rsidRPr="003C3609" w:rsidR="004525BF" w:rsidP="000F4D47" w:rsidRDefault="004525BF" w14:paraId="5A27B9AB" w14:textId="77777777">
      <w:pPr>
        <w:spacing w:after="0" w:line="240" w:lineRule="auto"/>
        <w:rPr>
          <w:color w:val="FF0000"/>
          <w:szCs w:val="20"/>
          <w:lang w:val="en"/>
        </w:rPr>
      </w:pPr>
    </w:p>
    <w:p w:rsidRPr="003C3609" w:rsidR="004525BF" w:rsidP="000F4D47" w:rsidRDefault="004525BF" w14:paraId="410AB69A" w14:textId="77777777">
      <w:pPr>
        <w:spacing w:after="0" w:line="240" w:lineRule="auto"/>
        <w:rPr>
          <w:color w:val="FF0000"/>
          <w:szCs w:val="20"/>
          <w:lang w:val="en"/>
        </w:rPr>
      </w:pPr>
      <w:r w:rsidRPr="003C3609">
        <w:rPr>
          <w:color w:val="FF0000"/>
          <w:szCs w:val="20"/>
          <w:lang w:val="en"/>
        </w:rPr>
        <w:t>These tools and strategies from the OITS team will be rolled out throughout the next several months.</w:t>
      </w:r>
    </w:p>
    <w:p w:rsidRPr="000F4D47" w:rsidR="000F4D47" w:rsidP="000F4D47" w:rsidRDefault="000F4D47" w14:paraId="530C17D9" w14:textId="77777777">
      <w:pPr>
        <w:spacing w:after="0" w:line="240" w:lineRule="auto"/>
        <w:rPr>
          <w:color w:val="4A4A4A"/>
          <w:sz w:val="20"/>
          <w:szCs w:val="20"/>
          <w:lang w:val="en"/>
        </w:rPr>
      </w:pPr>
    </w:p>
    <w:p w:rsidRPr="008F6C97" w:rsidR="008F6C97" w:rsidP="008F6C97" w:rsidRDefault="0099167E" w14:paraId="0F35963E" w14:textId="03DBA284">
      <w:pPr>
        <w:rPr>
          <w:b/>
        </w:rPr>
      </w:pPr>
      <w:r>
        <w:rPr>
          <w:b/>
        </w:rPr>
        <w:t>S</w:t>
      </w:r>
      <w:r w:rsidRPr="008F6C97" w:rsidR="008F6C97">
        <w:rPr>
          <w:b/>
        </w:rPr>
        <w:t>ecurity Architecture</w:t>
      </w:r>
    </w:p>
    <w:p w:rsidRPr="008F6C97" w:rsidR="008F6C97" w:rsidP="008F6C97" w:rsidRDefault="008F6C97" w14:paraId="1853615A" w14:textId="77777777">
      <w:pPr>
        <w:rPr>
          <w:bCs/>
        </w:rPr>
      </w:pPr>
      <w:r w:rsidRPr="008F6C97">
        <w:rPr>
          <w:bCs/>
          <w:color w:val="FF0000"/>
        </w:rPr>
        <w:t xml:space="preserve">&lt;Agency Names&gt; </w:t>
      </w:r>
      <w:r w:rsidRPr="008F6C97">
        <w:rPr>
          <w:bCs/>
        </w:rPr>
        <w:t xml:space="preserve">goal is to adopt and implement security best practice whenever feasible.  Exceptions are reviewed and recorded as a part of the agency risk management process.  </w:t>
      </w:r>
    </w:p>
    <w:p w:rsidR="008F6C97" w:rsidP="008F6C97" w:rsidRDefault="008F6C97" w14:paraId="5140C3B5" w14:textId="2A39F84D">
      <w:pPr>
        <w:rPr>
          <w:b/>
          <w:color w:val="FF0000"/>
        </w:rPr>
      </w:pPr>
      <w:r>
        <w:rPr>
          <w:b/>
          <w:color w:val="FF0000"/>
        </w:rPr>
        <w:t>Please provide a conceptual diagram like the example below.  This can even be borrowed from the reference deck.</w:t>
      </w:r>
    </w:p>
    <w:p w:rsidR="008F6C97" w:rsidP="00CA4031" w:rsidRDefault="008F6C97" w14:paraId="78ABB85F" w14:textId="0CF76A6F">
      <w:pPr>
        <w:jc w:val="center"/>
        <w:rPr>
          <w:b/>
          <w:color w:val="FF0000"/>
        </w:rPr>
      </w:pPr>
    </w:p>
    <w:p w:rsidR="008F6C97" w:rsidP="00CA4031" w:rsidRDefault="00CD4931" w14:paraId="0ABACA3E" w14:textId="53797667">
      <w:pPr>
        <w:jc w:val="center"/>
        <w:rPr>
          <w:b/>
          <w:color w:val="FF0000"/>
        </w:rPr>
      </w:pPr>
      <w:r>
        <w:rPr>
          <w:b/>
          <w:noProof/>
          <w:color w:val="FF0000"/>
        </w:rPr>
        <w:drawing>
          <wp:inline distT="0" distB="0" distL="0" distR="0" wp14:anchorId="75C03B56" wp14:editId="54672BE2">
            <wp:extent cx="4620895" cy="2597150"/>
            <wp:effectExtent l="0" t="0" r="8255" b="0"/>
            <wp:docPr id="2"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0895" cy="2597150"/>
                    </a:xfrm>
                    <a:prstGeom prst="rect">
                      <a:avLst/>
                    </a:prstGeom>
                    <a:noFill/>
                    <a:ln>
                      <a:noFill/>
                    </a:ln>
                  </pic:spPr>
                </pic:pic>
              </a:graphicData>
            </a:graphic>
          </wp:inline>
        </w:drawing>
      </w:r>
    </w:p>
    <w:p w:rsidRPr="00CA4031" w:rsidR="00CA4031" w:rsidP="00CA4031" w:rsidRDefault="00CA4031" w14:paraId="013CCB17" w14:textId="587B59EC">
      <w:pPr>
        <w:jc w:val="center"/>
        <w:rPr>
          <w:b/>
          <w:color w:val="FF0000"/>
        </w:rPr>
      </w:pPr>
      <w:r w:rsidRPr="00CA4031">
        <w:rPr>
          <w:b/>
          <w:color w:val="FF0000"/>
        </w:rPr>
        <w:t>DRAFT</w:t>
      </w:r>
      <w:r w:rsidR="00834992">
        <w:rPr>
          <w:b/>
          <w:color w:val="FF0000"/>
        </w:rPr>
        <w:t>-</w:t>
      </w:r>
      <w:r w:rsidRPr="00834992" w:rsidR="00834992">
        <w:rPr>
          <w:b/>
          <w:color w:val="FF0000"/>
        </w:rPr>
        <w:t xml:space="preserve"> </w:t>
      </w:r>
      <w:r w:rsidR="00834992">
        <w:rPr>
          <w:b/>
          <w:color w:val="FF0000"/>
        </w:rPr>
        <w:t>will be updated with</w:t>
      </w:r>
      <w:r w:rsidR="00D273AB">
        <w:rPr>
          <w:b/>
          <w:color w:val="FF0000"/>
        </w:rPr>
        <w:t xml:space="preserve"> &lt;Agency&gt;</w:t>
      </w:r>
      <w:r w:rsidR="00834992">
        <w:rPr>
          <w:b/>
          <w:color w:val="FF0000"/>
        </w:rPr>
        <w:t xml:space="preserve"> Posture</w:t>
      </w:r>
    </w:p>
    <w:p w:rsidR="00E4009C" w:rsidP="00C56A2D" w:rsidRDefault="00E4009C" w14:paraId="1447EF2D" w14:textId="14668675">
      <w:pPr>
        <w:jc w:val="center"/>
        <w:rPr>
          <w:b/>
        </w:rPr>
      </w:pPr>
    </w:p>
    <w:p w:rsidR="008F6C97" w:rsidP="00C56A2D" w:rsidRDefault="008F6C97" w14:paraId="3129E80B" w14:textId="2FB7C729">
      <w:pPr>
        <w:jc w:val="center"/>
        <w:rPr>
          <w:b/>
        </w:rPr>
      </w:pPr>
    </w:p>
    <w:p w:rsidR="008F6C97" w:rsidP="00C56A2D" w:rsidRDefault="008F6C97" w14:paraId="38604F94" w14:textId="72435910">
      <w:pPr>
        <w:jc w:val="center"/>
        <w:rPr>
          <w:b/>
        </w:rPr>
      </w:pPr>
      <w:r>
        <w:rPr>
          <w:b/>
          <w:noProof/>
        </w:rPr>
        <w:drawing>
          <wp:inline distT="0" distB="0" distL="0" distR="0" wp14:anchorId="789680F4" wp14:editId="073CE3C6">
            <wp:extent cx="6032324" cy="2714625"/>
            <wp:effectExtent l="0" t="0" r="698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3152" cy="2723998"/>
                    </a:xfrm>
                    <a:prstGeom prst="rect">
                      <a:avLst/>
                    </a:prstGeom>
                    <a:noFill/>
                  </pic:spPr>
                </pic:pic>
              </a:graphicData>
            </a:graphic>
          </wp:inline>
        </w:drawing>
      </w:r>
    </w:p>
    <w:p w:rsidRPr="00CA4031" w:rsidR="00C072C0" w:rsidP="00C072C0" w:rsidRDefault="00C072C0" w14:paraId="26AF3F35" w14:textId="77777777">
      <w:pPr>
        <w:jc w:val="center"/>
        <w:rPr>
          <w:b/>
          <w:color w:val="FF0000"/>
        </w:rPr>
      </w:pPr>
      <w:r w:rsidRPr="00CA4031">
        <w:rPr>
          <w:b/>
          <w:color w:val="FF0000"/>
        </w:rPr>
        <w:t>DRAFT</w:t>
      </w:r>
      <w:r>
        <w:rPr>
          <w:b/>
          <w:color w:val="FF0000"/>
        </w:rPr>
        <w:t xml:space="preserve"> – Update with Agency Posture</w:t>
      </w:r>
    </w:p>
    <w:p w:rsidRPr="0005139A" w:rsidR="00C072C0" w:rsidRDefault="00F81227" w14:paraId="2C189987" w14:textId="0D411245">
      <w:r w:rsidRPr="0005139A">
        <w:t>The OITS team will assist in updating the security posture as it relates to the areas in the above reference.</w:t>
      </w:r>
      <w:r w:rsidRPr="0005139A" w:rsidR="00C56A2D">
        <w:t xml:space="preserve">  A walkthrough of the detailed NIST System Integrity Controls is also facilitated.</w:t>
      </w:r>
    </w:p>
    <w:p w:rsidR="00F81227" w:rsidRDefault="00F81227" w14:paraId="46C693E4" w14:textId="5560F9E7">
      <w:pPr>
        <w:rPr>
          <w:b/>
        </w:rPr>
      </w:pPr>
    </w:p>
    <w:p w:rsidR="008F6C97" w:rsidRDefault="008F6C97" w14:paraId="04600749" w14:textId="73BD880A">
      <w:pPr>
        <w:rPr>
          <w:b/>
        </w:rPr>
      </w:pPr>
      <w:r>
        <w:rPr>
          <w:b/>
          <w:noProof/>
        </w:rPr>
        <w:drawing>
          <wp:inline distT="0" distB="0" distL="0" distR="0" wp14:anchorId="6EEDCFE1" wp14:editId="2042EC2C">
            <wp:extent cx="5981065" cy="3009900"/>
            <wp:effectExtent l="0" t="0" r="635" b="0"/>
            <wp:docPr id="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3165" cy="3015989"/>
                    </a:xfrm>
                    <a:prstGeom prst="rect">
                      <a:avLst/>
                    </a:prstGeom>
                    <a:noFill/>
                  </pic:spPr>
                </pic:pic>
              </a:graphicData>
            </a:graphic>
          </wp:inline>
        </w:drawing>
      </w:r>
    </w:p>
    <w:p w:rsidR="00FB3150" w:rsidRDefault="00FB3150" w14:paraId="23B19A88" w14:textId="080FF975">
      <w:pPr>
        <w:rPr>
          <w:noProof/>
        </w:rPr>
      </w:pPr>
      <w:r>
        <w:rPr>
          <w:noProof/>
        </w:rPr>
        <w:t>&lt;Agency Name&gt; references the Zero trust model for Cloud Implementations.</w:t>
      </w:r>
    </w:p>
    <w:p w:rsidR="00FB3150" w:rsidRDefault="00FB3150" w14:paraId="67E1BA91" w14:textId="782B9989">
      <w:pPr>
        <w:rPr>
          <w:noProof/>
        </w:rPr>
      </w:pPr>
      <w:r>
        <w:rPr>
          <w:noProof/>
        </w:rPr>
        <w:drawing>
          <wp:inline distT="0" distB="0" distL="0" distR="0" wp14:anchorId="4FE0EAEC" wp14:editId="526E9FC7">
            <wp:extent cx="6211557" cy="3494405"/>
            <wp:effectExtent l="0" t="0" r="0" b="0"/>
            <wp:docPr id="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1557" cy="3494405"/>
                    </a:xfrm>
                    <a:prstGeom prst="rect">
                      <a:avLst/>
                    </a:prstGeom>
                    <a:noFill/>
                  </pic:spPr>
                </pic:pic>
              </a:graphicData>
            </a:graphic>
          </wp:inline>
        </w:drawing>
      </w:r>
    </w:p>
    <w:p w:rsidR="005111B8" w:rsidRDefault="005111B8" w14:paraId="6F01D388" w14:textId="77777777">
      <w:pPr>
        <w:rPr>
          <w:noProof/>
        </w:rPr>
        <w:sectPr w:rsidR="005111B8">
          <w:pgSz w:w="12240" w:h="15840"/>
          <w:pgMar w:top="1440" w:right="1440" w:bottom="1440" w:left="1440" w:header="720" w:footer="720" w:gutter="0"/>
          <w:cols w:space="720"/>
          <w:docGrid w:linePitch="360"/>
        </w:sectPr>
      </w:pPr>
    </w:p>
    <w:p w:rsidR="00FB3150" w:rsidRDefault="00FB3150" w14:paraId="6C2368B1" w14:textId="321366C3">
      <w:pPr>
        <w:rPr>
          <w:noProof/>
        </w:rPr>
      </w:pPr>
      <w:r>
        <w:rPr>
          <w:noProof/>
        </w:rPr>
        <w:t>&lt;Agency Names&gt; leverage the following services provided by the KISO.</w:t>
      </w:r>
    </w:p>
    <w:tbl>
      <w:tblPr>
        <w:tblW w:w="12960" w:type="dxa"/>
        <w:tblLook w:val="04A0" w:firstRow="1" w:lastRow="0" w:firstColumn="1" w:lastColumn="0" w:noHBand="0" w:noVBand="1"/>
      </w:tblPr>
      <w:tblGrid>
        <w:gridCol w:w="1815"/>
        <w:gridCol w:w="4156"/>
        <w:gridCol w:w="989"/>
        <w:gridCol w:w="6000"/>
      </w:tblGrid>
      <w:tr w:rsidRPr="003C3609" w:rsidR="003C3609" w:rsidTr="0513F04D" w14:paraId="1CFDAE23" w14:textId="77777777">
        <w:trPr>
          <w:trHeight w:val="600"/>
          <w:tblHeader/>
        </w:trPr>
        <w:tc>
          <w:tcPr>
            <w:tcW w:w="181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bottom"/>
            <w:hideMark/>
          </w:tcPr>
          <w:p w:rsidRPr="003C3609" w:rsidR="003C3609" w:rsidP="0099167E" w:rsidRDefault="003C3609" w14:paraId="342340A0" w14:textId="77777777">
            <w:pPr>
              <w:spacing w:after="0" w:line="240" w:lineRule="auto"/>
              <w:ind w:left="71"/>
              <w:rPr>
                <w:rFonts w:ascii="Calibri" w:hAnsi="Calibri" w:eastAsia="Times New Roman" w:cs="Calibri"/>
                <w:b/>
                <w:bCs/>
                <w:color w:val="000000"/>
              </w:rPr>
            </w:pPr>
            <w:r w:rsidRPr="003C3609">
              <w:rPr>
                <w:rFonts w:ascii="Calibri" w:hAnsi="Calibri" w:eastAsia="Times New Roman" w:cs="Calibri"/>
                <w:b/>
                <w:bCs/>
                <w:color w:val="000000"/>
              </w:rPr>
              <w:t>Service</w:t>
            </w:r>
          </w:p>
        </w:tc>
        <w:tc>
          <w:tcPr>
            <w:tcW w:w="4156" w:type="dxa"/>
            <w:tcBorders>
              <w:top w:val="single" w:color="auto" w:sz="4" w:space="0"/>
              <w:left w:val="nil"/>
              <w:bottom w:val="single" w:color="auto" w:sz="4" w:space="0"/>
              <w:right w:val="single" w:color="auto" w:sz="4" w:space="0"/>
            </w:tcBorders>
            <w:shd w:val="clear" w:color="auto" w:fill="D9D9D9" w:themeFill="background1" w:themeFillShade="D9"/>
            <w:vAlign w:val="bottom"/>
            <w:hideMark/>
          </w:tcPr>
          <w:p w:rsidRPr="003C3609" w:rsidR="003C3609" w:rsidP="003C3609" w:rsidRDefault="003C3609" w14:paraId="47731C5B"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Description</w:t>
            </w:r>
          </w:p>
        </w:tc>
        <w:tc>
          <w:tcPr>
            <w:tcW w:w="989" w:type="dxa"/>
            <w:tcBorders>
              <w:top w:val="single" w:color="auto" w:sz="4" w:space="0"/>
              <w:left w:val="nil"/>
              <w:bottom w:val="single" w:color="auto" w:sz="4" w:space="0"/>
              <w:right w:val="single" w:color="auto" w:sz="4" w:space="0"/>
            </w:tcBorders>
            <w:shd w:val="clear" w:color="auto" w:fill="D9D9D9" w:themeFill="background1" w:themeFillShade="D9"/>
            <w:vAlign w:val="bottom"/>
          </w:tcPr>
          <w:p w:rsidR="0513F04D" w:rsidP="0513F04D" w:rsidRDefault="0513F04D" w14:paraId="6D9A70F3" w14:textId="1E0F8826">
            <w:pPr>
              <w:spacing w:line="240" w:lineRule="auto"/>
              <w:rPr>
                <w:rFonts w:ascii="Calibri" w:hAnsi="Calibri" w:eastAsia="Times New Roman" w:cs="Calibri"/>
                <w:b/>
                <w:bCs/>
                <w:color w:val="000000" w:themeColor="text1"/>
              </w:rPr>
            </w:pPr>
          </w:p>
        </w:tc>
        <w:tc>
          <w:tcPr>
            <w:tcW w:w="600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3C3609" w:rsidR="003C3609" w:rsidP="003C3609" w:rsidRDefault="003C3609" w14:paraId="2613ADEB"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Sub Services</w:t>
            </w:r>
          </w:p>
        </w:tc>
      </w:tr>
      <w:tr w:rsidRPr="003C3609" w:rsidR="003C3609" w:rsidTr="0513F04D" w14:paraId="78C923FD" w14:textId="77777777">
        <w:trPr>
          <w:trHeight w:val="2370"/>
        </w:trPr>
        <w:tc>
          <w:tcPr>
            <w:tcW w:w="1815" w:type="dxa"/>
            <w:tcBorders>
              <w:top w:val="nil"/>
              <w:left w:val="single" w:color="auto" w:sz="4" w:space="0"/>
              <w:bottom w:val="single" w:color="auto" w:sz="4" w:space="0"/>
              <w:right w:val="single" w:color="auto" w:sz="4" w:space="0"/>
            </w:tcBorders>
            <w:shd w:val="clear" w:color="auto" w:fill="auto"/>
            <w:hideMark/>
          </w:tcPr>
          <w:p w:rsidRPr="003C3609" w:rsidR="003C3609" w:rsidP="003C3609" w:rsidRDefault="003C3609" w14:paraId="4B0E35AD"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Agency Vulnerability Scanning</w:t>
            </w:r>
          </w:p>
        </w:tc>
        <w:tc>
          <w:tcPr>
            <w:tcW w:w="4156" w:type="dxa"/>
            <w:tcBorders>
              <w:top w:val="nil"/>
              <w:left w:val="nil"/>
              <w:bottom w:val="single" w:color="auto" w:sz="4" w:space="0"/>
              <w:right w:val="single" w:color="auto" w:sz="4" w:space="0"/>
            </w:tcBorders>
            <w:shd w:val="clear" w:color="auto" w:fill="auto"/>
            <w:hideMark/>
          </w:tcPr>
          <w:p w:rsidRPr="003C3609" w:rsidR="003C3609" w:rsidP="003C3609" w:rsidRDefault="003C3609" w14:paraId="7B2E1A31" w14:textId="2DC13D83">
            <w:pPr>
              <w:spacing w:after="0" w:line="240" w:lineRule="auto"/>
              <w:rPr>
                <w:rFonts w:ascii="Calibri" w:hAnsi="Calibri" w:eastAsia="Times New Roman" w:cs="Calibri"/>
                <w:color w:val="000000"/>
              </w:rPr>
            </w:pPr>
            <w:r w:rsidRPr="003C3609">
              <w:rPr>
                <w:rFonts w:ascii="Calibri" w:hAnsi="Calibri" w:eastAsia="Times New Roman" w:cs="Calibri"/>
                <w:color w:val="000000"/>
              </w:rPr>
              <w:t xml:space="preserve">These services help agencies identify vulnerabilities on their computing resources such as PC's, Servers and other devices as well as </w:t>
            </w:r>
            <w:r w:rsidRPr="003C3609" w:rsidR="00846F21">
              <w:rPr>
                <w:rFonts w:ascii="Calibri" w:hAnsi="Calibri" w:eastAsia="Times New Roman" w:cs="Calibri"/>
                <w:color w:val="000000"/>
              </w:rPr>
              <w:t>web-based</w:t>
            </w:r>
            <w:r w:rsidRPr="003C3609">
              <w:rPr>
                <w:rFonts w:ascii="Calibri" w:hAnsi="Calibri" w:eastAsia="Times New Roman" w:cs="Calibri"/>
                <w:color w:val="000000"/>
              </w:rPr>
              <w:t xml:space="preserve"> applications.  Services available are; Website site Vulnerability Scanning, Endpoint Vulnerability Scanning, Server Vulnerability Scanning</w:t>
            </w:r>
          </w:p>
        </w:tc>
        <w:tc>
          <w:tcPr>
            <w:tcW w:w="989" w:type="dxa"/>
            <w:tcBorders>
              <w:top w:val="nil"/>
              <w:left w:val="nil"/>
              <w:bottom w:val="single" w:color="auto" w:sz="4" w:space="0"/>
              <w:right w:val="single" w:color="auto" w:sz="4" w:space="0"/>
            </w:tcBorders>
            <w:shd w:val="clear" w:color="auto" w:fill="auto"/>
          </w:tcPr>
          <w:p w:rsidR="0513F04D" w:rsidP="0513F04D" w:rsidRDefault="0513F04D" w14:paraId="6504870D" w14:textId="3D7B474A">
            <w:pPr>
              <w:spacing w:line="240" w:lineRule="auto"/>
              <w:rPr>
                <w:rFonts w:ascii="Calibri" w:hAnsi="Calibri" w:eastAsia="Times New Roman" w:cs="Calibri"/>
                <w:color w:val="000000" w:themeColor="text1"/>
              </w:rPr>
            </w:pPr>
          </w:p>
        </w:tc>
        <w:tc>
          <w:tcPr>
            <w:tcW w:w="6000" w:type="dxa"/>
            <w:tcBorders>
              <w:top w:val="nil"/>
              <w:left w:val="nil"/>
              <w:bottom w:val="single" w:color="auto" w:sz="4" w:space="0"/>
              <w:right w:val="single" w:color="auto" w:sz="4" w:space="0"/>
            </w:tcBorders>
            <w:shd w:val="clear" w:color="auto" w:fill="auto"/>
            <w:hideMark/>
          </w:tcPr>
          <w:p w:rsidRPr="003C3609" w:rsidR="003C3609" w:rsidP="003C3609" w:rsidRDefault="003C3609" w14:paraId="7976C3C6" w14:textId="027E5F12">
            <w:pPr>
              <w:pStyle w:val="ListParagraph"/>
              <w:numPr>
                <w:ilvl w:val="0"/>
                <w:numId w:val="17"/>
              </w:numPr>
              <w:spacing w:after="0" w:line="240" w:lineRule="auto"/>
              <w:rPr>
                <w:rFonts w:ascii="Calibri" w:hAnsi="Calibri" w:eastAsia="Times New Roman" w:cs="Calibri"/>
                <w:color w:val="000000"/>
              </w:rPr>
            </w:pPr>
            <w:r w:rsidRPr="0513F04D">
              <w:rPr>
                <w:rFonts w:ascii="Calibri" w:hAnsi="Calibri" w:eastAsia="Times New Roman" w:cs="Calibri"/>
                <w:b/>
                <w:bCs/>
                <w:color w:val="000000" w:themeColor="text1"/>
              </w:rPr>
              <w:t>Nessus Vulnerability Reporting</w:t>
            </w:r>
            <w:r w:rsidRPr="0513F04D">
              <w:rPr>
                <w:rFonts w:ascii="Calibri" w:hAnsi="Calibri" w:eastAsia="Times New Roman" w:cs="Calibri"/>
                <w:color w:val="000000" w:themeColor="text1"/>
              </w:rPr>
              <w:t xml:space="preserve"> </w:t>
            </w:r>
            <w:r>
              <w:br/>
            </w:r>
            <w:r w:rsidRPr="0513F04D" w:rsidR="516F4B4B">
              <w:rPr>
                <w:rFonts w:ascii="Calibri" w:hAnsi="Calibri" w:eastAsia="Times New Roman" w:cs="Calibri"/>
                <w:color w:val="000000" w:themeColor="text1"/>
              </w:rPr>
              <w:t xml:space="preserve">- </w:t>
            </w:r>
            <w:r w:rsidRPr="0513F04D">
              <w:rPr>
                <w:rFonts w:ascii="Calibri" w:hAnsi="Calibri" w:eastAsia="Times New Roman" w:cs="Calibri"/>
                <w:color w:val="000000" w:themeColor="text1"/>
              </w:rPr>
              <w:t xml:space="preserve">Desktops </w:t>
            </w:r>
            <w:r>
              <w:br/>
            </w:r>
            <w:r w:rsidRPr="0513F04D" w:rsidR="793B7A9B">
              <w:rPr>
                <w:rFonts w:ascii="Calibri" w:hAnsi="Calibri" w:eastAsia="Times New Roman" w:cs="Calibri"/>
                <w:color w:val="000000" w:themeColor="text1"/>
              </w:rPr>
              <w:t xml:space="preserve">- </w:t>
            </w:r>
            <w:r w:rsidRPr="0513F04D">
              <w:rPr>
                <w:rFonts w:ascii="Calibri" w:hAnsi="Calibri" w:eastAsia="Times New Roman" w:cs="Calibri"/>
                <w:color w:val="000000" w:themeColor="text1"/>
              </w:rPr>
              <w:t>Servers</w:t>
            </w:r>
            <w:r>
              <w:br/>
            </w:r>
            <w:r w:rsidRPr="0513F04D" w:rsidR="0ED7F2D6">
              <w:rPr>
                <w:rFonts w:ascii="Calibri" w:hAnsi="Calibri" w:eastAsia="Times New Roman" w:cs="Calibri"/>
                <w:color w:val="000000" w:themeColor="text1"/>
              </w:rPr>
              <w:t xml:space="preserve">- </w:t>
            </w:r>
            <w:r w:rsidRPr="0513F04D">
              <w:rPr>
                <w:rFonts w:ascii="Calibri" w:hAnsi="Calibri" w:eastAsia="Times New Roman" w:cs="Calibri"/>
                <w:color w:val="000000" w:themeColor="text1"/>
              </w:rPr>
              <w:t xml:space="preserve">Nessus Compliance Scanning      </w:t>
            </w:r>
          </w:p>
          <w:p w:rsidRPr="003C3609" w:rsidR="003C3609" w:rsidP="0513F04D" w:rsidRDefault="003C3609" w14:paraId="32AFBCAB" w14:textId="721C0E26">
            <w:pPr>
              <w:spacing w:after="0" w:line="240" w:lineRule="auto"/>
              <w:rPr>
                <w:rFonts w:ascii="Calibri" w:hAnsi="Calibri" w:eastAsia="Times New Roman" w:cs="Calibri"/>
                <w:color w:val="000000"/>
              </w:rPr>
            </w:pPr>
            <w:r w:rsidRPr="0513F04D">
              <w:rPr>
                <w:rFonts w:ascii="Calibri" w:hAnsi="Calibri" w:eastAsia="Times New Roman" w:cs="Calibri"/>
                <w:b/>
                <w:bCs/>
                <w:color w:val="000000" w:themeColor="text1"/>
              </w:rPr>
              <w:t xml:space="preserve">Acunetix Application Scans </w:t>
            </w:r>
          </w:p>
        </w:tc>
      </w:tr>
      <w:tr w:rsidRPr="003C3609" w:rsidR="003C3609" w:rsidTr="0513F04D" w14:paraId="38B2A246" w14:textId="77777777">
        <w:trPr>
          <w:trHeight w:val="3311"/>
        </w:trPr>
        <w:tc>
          <w:tcPr>
            <w:tcW w:w="1815" w:type="dxa"/>
            <w:tcBorders>
              <w:top w:val="nil"/>
              <w:left w:val="single" w:color="auto" w:sz="4" w:space="0"/>
              <w:bottom w:val="single" w:color="auto" w:sz="4" w:space="0"/>
              <w:right w:val="single" w:color="auto" w:sz="4" w:space="0"/>
            </w:tcBorders>
            <w:shd w:val="clear" w:color="auto" w:fill="auto"/>
            <w:hideMark/>
          </w:tcPr>
          <w:p w:rsidRPr="003C3609" w:rsidR="003C3609" w:rsidP="003C3609" w:rsidRDefault="003C3609" w14:paraId="57769B6B"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Firewall &amp; VPN Management Services</w:t>
            </w:r>
          </w:p>
        </w:tc>
        <w:tc>
          <w:tcPr>
            <w:tcW w:w="4156" w:type="dxa"/>
            <w:tcBorders>
              <w:top w:val="nil"/>
              <w:left w:val="nil"/>
              <w:bottom w:val="single" w:color="auto" w:sz="4" w:space="0"/>
              <w:right w:val="single" w:color="auto" w:sz="4" w:space="0"/>
            </w:tcBorders>
            <w:shd w:val="clear" w:color="auto" w:fill="auto"/>
            <w:hideMark/>
          </w:tcPr>
          <w:p w:rsidRPr="003C3609" w:rsidR="003C3609" w:rsidP="003C3609" w:rsidRDefault="003C3609" w14:paraId="7C35311B" w14:textId="2695B94F">
            <w:pPr>
              <w:spacing w:after="0" w:line="240" w:lineRule="auto"/>
              <w:rPr>
                <w:rFonts w:ascii="Calibri" w:hAnsi="Calibri" w:eastAsia="Times New Roman" w:cs="Calibri"/>
                <w:color w:val="000000"/>
              </w:rPr>
            </w:pPr>
            <w:r w:rsidRPr="003C3609">
              <w:rPr>
                <w:rFonts w:ascii="Calibri" w:hAnsi="Calibri" w:eastAsia="Times New Roman" w:cs="Calibri"/>
                <w:color w:val="000000"/>
              </w:rPr>
              <w:t xml:space="preserve">These services enable an agency to receive managed firewall services.  These include for the agency owned firewalls; managing all the patches, version upgrades, log ingestion, intrusion detection/protection modules installed and installed </w:t>
            </w:r>
            <w:r w:rsidRPr="003C3609" w:rsidR="00B1355C">
              <w:rPr>
                <w:rFonts w:ascii="Calibri" w:hAnsi="Calibri" w:eastAsia="Times New Roman" w:cs="Calibri"/>
                <w:color w:val="000000"/>
              </w:rPr>
              <w:t>firewall-based</w:t>
            </w:r>
            <w:r w:rsidRPr="003C3609">
              <w:rPr>
                <w:rFonts w:ascii="Calibri" w:hAnsi="Calibri" w:eastAsia="Times New Roman" w:cs="Calibri"/>
                <w:color w:val="000000"/>
              </w:rPr>
              <w:t xml:space="preserve"> VPN services.  This service currently entails a charge back fee based on the number of firewalls and complexity of the </w:t>
            </w:r>
            <w:r w:rsidRPr="003C3609" w:rsidR="00B1355C">
              <w:rPr>
                <w:rFonts w:ascii="Calibri" w:hAnsi="Calibri" w:eastAsia="Times New Roman" w:cs="Calibri"/>
                <w:color w:val="000000"/>
              </w:rPr>
              <w:t>agency’s</w:t>
            </w:r>
            <w:r w:rsidRPr="003C3609">
              <w:rPr>
                <w:rFonts w:ascii="Calibri" w:hAnsi="Calibri" w:eastAsia="Times New Roman" w:cs="Calibri"/>
                <w:color w:val="000000"/>
              </w:rPr>
              <w:t xml:space="preserve"> environment.  This service enables an agency to host their firewall on our shared firewall server.  Virtualized firewalls come with Intrusion protection, Antivirus/Malware Protection, Threat Intelligence, DNS Filtering, Logging, URL lso filtering and VPN Services.  Virtual Firewalls are configured to the agency compliance requirements.  The firewalls are all managed for the agency.</w:t>
            </w:r>
          </w:p>
        </w:tc>
        <w:tc>
          <w:tcPr>
            <w:tcW w:w="989" w:type="dxa"/>
            <w:tcBorders>
              <w:top w:val="nil"/>
              <w:left w:val="nil"/>
              <w:bottom w:val="single" w:color="auto" w:sz="4" w:space="0"/>
              <w:right w:val="single" w:color="auto" w:sz="4" w:space="0"/>
            </w:tcBorders>
            <w:shd w:val="clear" w:color="auto" w:fill="auto"/>
          </w:tcPr>
          <w:p w:rsidR="0513F04D" w:rsidP="0513F04D" w:rsidRDefault="0513F04D" w14:paraId="54473B82" w14:textId="488B9B6A">
            <w:pPr>
              <w:spacing w:line="240" w:lineRule="auto"/>
              <w:rPr>
                <w:rFonts w:ascii="Calibri" w:hAnsi="Calibri" w:eastAsia="Times New Roman" w:cs="Calibri"/>
                <w:color w:val="000000" w:themeColor="text1"/>
              </w:rPr>
            </w:pPr>
          </w:p>
        </w:tc>
        <w:tc>
          <w:tcPr>
            <w:tcW w:w="6000" w:type="dxa"/>
            <w:tcBorders>
              <w:top w:val="nil"/>
              <w:left w:val="nil"/>
              <w:bottom w:val="single" w:color="auto" w:sz="4" w:space="0"/>
              <w:right w:val="single" w:color="auto" w:sz="4" w:space="0"/>
            </w:tcBorders>
            <w:shd w:val="clear" w:color="auto" w:fill="auto"/>
            <w:hideMark/>
          </w:tcPr>
          <w:p w:rsidRPr="003C3609" w:rsidR="003C3609" w:rsidP="003C3609" w:rsidRDefault="003C3609" w14:paraId="1FA9E5D3" w14:textId="77777777">
            <w:pPr>
              <w:spacing w:after="0" w:line="240" w:lineRule="auto"/>
              <w:rPr>
                <w:rFonts w:ascii="Calibri" w:hAnsi="Calibri" w:eastAsia="Times New Roman" w:cs="Calibri"/>
                <w:color w:val="000000"/>
              </w:rPr>
            </w:pPr>
            <w:r w:rsidRPr="003C3609">
              <w:rPr>
                <w:rFonts w:ascii="Calibri" w:hAnsi="Calibri" w:eastAsia="Times New Roman" w:cs="Calibri"/>
                <w:color w:val="000000"/>
              </w:rPr>
              <w:t xml:space="preserve">Agency FW Management </w:t>
            </w:r>
            <w:r w:rsidRPr="003C3609">
              <w:rPr>
                <w:rFonts w:ascii="Calibri" w:hAnsi="Calibri" w:eastAsia="Times New Roman" w:cs="Calibri"/>
                <w:color w:val="000000"/>
              </w:rPr>
              <w:br/>
            </w:r>
            <w:r w:rsidRPr="003C3609">
              <w:rPr>
                <w:rFonts w:ascii="Calibri" w:hAnsi="Calibri" w:eastAsia="Times New Roman" w:cs="Calibri"/>
                <w:color w:val="000000"/>
              </w:rPr>
              <w:t>Threat Protection</w:t>
            </w:r>
            <w:r w:rsidRPr="003C3609">
              <w:rPr>
                <w:rFonts w:ascii="Calibri" w:hAnsi="Calibri" w:eastAsia="Times New Roman" w:cs="Calibri"/>
                <w:color w:val="000000"/>
              </w:rPr>
              <w:br/>
            </w:r>
            <w:r w:rsidRPr="003C3609">
              <w:rPr>
                <w:rFonts w:ascii="Calibri" w:hAnsi="Calibri" w:eastAsia="Times New Roman" w:cs="Calibri"/>
                <w:color w:val="000000"/>
              </w:rPr>
              <w:t xml:space="preserve">FW DNS Protection </w:t>
            </w:r>
            <w:r w:rsidRPr="003C3609">
              <w:rPr>
                <w:rFonts w:ascii="Calibri" w:hAnsi="Calibri" w:eastAsia="Times New Roman" w:cs="Calibri"/>
                <w:color w:val="000000"/>
              </w:rPr>
              <w:br/>
            </w:r>
            <w:r w:rsidRPr="003C3609">
              <w:rPr>
                <w:rFonts w:ascii="Calibri" w:hAnsi="Calibri" w:eastAsia="Times New Roman" w:cs="Calibri"/>
                <w:color w:val="000000"/>
              </w:rPr>
              <w:t xml:space="preserve">FW URL FILTERING </w:t>
            </w:r>
            <w:r w:rsidRPr="003C3609">
              <w:rPr>
                <w:rFonts w:ascii="Calibri" w:hAnsi="Calibri" w:eastAsia="Times New Roman" w:cs="Calibri"/>
                <w:color w:val="000000"/>
              </w:rPr>
              <w:br/>
            </w:r>
            <w:r w:rsidRPr="003C3609">
              <w:rPr>
                <w:rFonts w:ascii="Calibri" w:hAnsi="Calibri" w:eastAsia="Times New Roman" w:cs="Calibri"/>
                <w:color w:val="000000"/>
              </w:rPr>
              <w:t>VPN                                                                        Virtualized Firewall</w:t>
            </w:r>
          </w:p>
        </w:tc>
      </w:tr>
      <w:tr w:rsidRPr="003C3609" w:rsidR="003C3609" w:rsidTr="0513F04D" w14:paraId="72F8E9CF" w14:textId="77777777">
        <w:trPr>
          <w:trHeight w:val="1500"/>
        </w:trPr>
        <w:tc>
          <w:tcPr>
            <w:tcW w:w="1815" w:type="dxa"/>
            <w:tcBorders>
              <w:top w:val="nil"/>
              <w:left w:val="single" w:color="auto" w:sz="4" w:space="0"/>
              <w:bottom w:val="single" w:color="auto" w:sz="4" w:space="0"/>
              <w:right w:val="single" w:color="auto" w:sz="4" w:space="0"/>
            </w:tcBorders>
            <w:shd w:val="clear" w:color="auto" w:fill="auto"/>
            <w:hideMark/>
          </w:tcPr>
          <w:p w:rsidRPr="003C3609" w:rsidR="003C3609" w:rsidP="003C3609" w:rsidRDefault="003C3609" w14:paraId="3808371D"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Azure Cloud Security Services</w:t>
            </w:r>
          </w:p>
        </w:tc>
        <w:tc>
          <w:tcPr>
            <w:tcW w:w="4156" w:type="dxa"/>
            <w:tcBorders>
              <w:top w:val="nil"/>
              <w:left w:val="nil"/>
              <w:bottom w:val="single" w:color="auto" w:sz="4" w:space="0"/>
              <w:right w:val="single" w:color="auto" w:sz="4" w:space="0"/>
            </w:tcBorders>
            <w:shd w:val="clear" w:color="auto" w:fill="auto"/>
            <w:hideMark/>
          </w:tcPr>
          <w:p w:rsidRPr="003C3609" w:rsidR="003C3609" w:rsidP="003C3609" w:rsidRDefault="003C3609" w14:paraId="2E372BA7" w14:textId="77777777">
            <w:pPr>
              <w:spacing w:after="0" w:line="240" w:lineRule="auto"/>
              <w:rPr>
                <w:rFonts w:ascii="Calibri" w:hAnsi="Calibri" w:eastAsia="Times New Roman" w:cs="Calibri"/>
                <w:color w:val="000000"/>
              </w:rPr>
            </w:pPr>
            <w:r w:rsidRPr="003C3609">
              <w:rPr>
                <w:rFonts w:ascii="Calibri" w:hAnsi="Calibri" w:eastAsia="Times New Roman" w:cs="Calibri"/>
                <w:color w:val="000000"/>
              </w:rPr>
              <w:t>KISO has a GOV Cloud Security Tenant to support GOV Cloud hosting with SIEM and Compliance monitoring along with Azure FW.</w:t>
            </w:r>
          </w:p>
        </w:tc>
        <w:tc>
          <w:tcPr>
            <w:tcW w:w="989" w:type="dxa"/>
            <w:tcBorders>
              <w:top w:val="nil"/>
              <w:left w:val="nil"/>
              <w:bottom w:val="single" w:color="auto" w:sz="4" w:space="0"/>
              <w:right w:val="single" w:color="auto" w:sz="4" w:space="0"/>
            </w:tcBorders>
            <w:shd w:val="clear" w:color="auto" w:fill="auto"/>
          </w:tcPr>
          <w:p w:rsidR="0513F04D" w:rsidP="0513F04D" w:rsidRDefault="0513F04D" w14:paraId="16D72134" w14:textId="65CDE069">
            <w:pPr>
              <w:spacing w:line="240" w:lineRule="auto"/>
              <w:rPr>
                <w:rFonts w:ascii="Calibri" w:hAnsi="Calibri" w:eastAsia="Times New Roman" w:cs="Calibri"/>
                <w:color w:val="000000" w:themeColor="text1"/>
              </w:rPr>
            </w:pPr>
          </w:p>
        </w:tc>
        <w:tc>
          <w:tcPr>
            <w:tcW w:w="6000" w:type="dxa"/>
            <w:tcBorders>
              <w:top w:val="nil"/>
              <w:left w:val="nil"/>
              <w:bottom w:val="single" w:color="auto" w:sz="4" w:space="0"/>
              <w:right w:val="single" w:color="auto" w:sz="4" w:space="0"/>
            </w:tcBorders>
            <w:shd w:val="clear" w:color="auto" w:fill="auto"/>
            <w:hideMark/>
          </w:tcPr>
          <w:p w:rsidRPr="003C3609" w:rsidR="003C3609" w:rsidP="003C3609" w:rsidRDefault="003C3609" w14:paraId="15927086" w14:textId="77777777">
            <w:pPr>
              <w:spacing w:after="0" w:line="240" w:lineRule="auto"/>
              <w:rPr>
                <w:rFonts w:ascii="Calibri" w:hAnsi="Calibri" w:eastAsia="Times New Roman" w:cs="Calibri"/>
                <w:color w:val="000000"/>
              </w:rPr>
            </w:pPr>
            <w:r w:rsidRPr="003C3609">
              <w:rPr>
                <w:rFonts w:ascii="Calibri" w:hAnsi="Calibri" w:eastAsia="Times New Roman" w:cs="Calibri"/>
                <w:color w:val="000000"/>
              </w:rPr>
              <w:t xml:space="preserve">Cloud Security Support </w:t>
            </w:r>
            <w:r w:rsidRPr="003C3609">
              <w:rPr>
                <w:rFonts w:ascii="Calibri" w:hAnsi="Calibri" w:eastAsia="Times New Roman" w:cs="Calibri"/>
                <w:color w:val="000000"/>
              </w:rPr>
              <w:br/>
            </w:r>
            <w:r w:rsidRPr="003C3609">
              <w:rPr>
                <w:rFonts w:ascii="Calibri" w:hAnsi="Calibri" w:eastAsia="Times New Roman" w:cs="Calibri"/>
                <w:color w:val="000000"/>
              </w:rPr>
              <w:t xml:space="preserve">Azure Security Center </w:t>
            </w:r>
            <w:r w:rsidRPr="003C3609">
              <w:rPr>
                <w:rFonts w:ascii="Calibri" w:hAnsi="Calibri" w:eastAsia="Times New Roman" w:cs="Calibri"/>
                <w:color w:val="000000"/>
              </w:rPr>
              <w:br/>
            </w:r>
            <w:r w:rsidRPr="003C3609">
              <w:rPr>
                <w:rFonts w:ascii="Calibri" w:hAnsi="Calibri" w:eastAsia="Times New Roman" w:cs="Calibri"/>
                <w:color w:val="000000"/>
              </w:rPr>
              <w:t xml:space="preserve">Azure SIEM </w:t>
            </w:r>
            <w:r w:rsidRPr="003C3609">
              <w:rPr>
                <w:rFonts w:ascii="Calibri" w:hAnsi="Calibri" w:eastAsia="Times New Roman" w:cs="Calibri"/>
                <w:color w:val="000000"/>
              </w:rPr>
              <w:br/>
            </w:r>
            <w:r w:rsidRPr="003C3609">
              <w:rPr>
                <w:rFonts w:ascii="Calibri" w:hAnsi="Calibri" w:eastAsia="Times New Roman" w:cs="Calibri"/>
                <w:color w:val="000000"/>
              </w:rPr>
              <w:t>Azure FW                                                                                        Compliance Reporting</w:t>
            </w:r>
          </w:p>
        </w:tc>
      </w:tr>
      <w:tr w:rsidRPr="003C3609" w:rsidR="003C3609" w:rsidTr="0513F04D" w14:paraId="430EA873" w14:textId="77777777">
        <w:trPr>
          <w:trHeight w:val="5700"/>
        </w:trPr>
        <w:tc>
          <w:tcPr>
            <w:tcW w:w="1815" w:type="dxa"/>
            <w:tcBorders>
              <w:top w:val="nil"/>
              <w:left w:val="single" w:color="auto" w:sz="4" w:space="0"/>
              <w:bottom w:val="single" w:color="auto" w:sz="4" w:space="0"/>
              <w:right w:val="single" w:color="auto" w:sz="4" w:space="0"/>
            </w:tcBorders>
            <w:shd w:val="clear" w:color="auto" w:fill="auto"/>
            <w:hideMark/>
          </w:tcPr>
          <w:p w:rsidRPr="003C3609" w:rsidR="003C3609" w:rsidP="003C3609" w:rsidRDefault="003C3609" w14:paraId="522EA096"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Continuous Monitoring</w:t>
            </w:r>
          </w:p>
        </w:tc>
        <w:tc>
          <w:tcPr>
            <w:tcW w:w="4156" w:type="dxa"/>
            <w:tcBorders>
              <w:top w:val="nil"/>
              <w:left w:val="nil"/>
              <w:bottom w:val="single" w:color="auto" w:sz="4" w:space="0"/>
              <w:right w:val="single" w:color="auto" w:sz="4" w:space="0"/>
            </w:tcBorders>
            <w:shd w:val="clear" w:color="auto" w:fill="auto"/>
            <w:hideMark/>
          </w:tcPr>
          <w:p w:rsidRPr="003C3609" w:rsidR="003C3609" w:rsidP="003C3609" w:rsidRDefault="003C3609" w14:paraId="61D37408" w14:textId="77777777">
            <w:pPr>
              <w:spacing w:after="0" w:line="240" w:lineRule="auto"/>
              <w:rPr>
                <w:rFonts w:ascii="Calibri" w:hAnsi="Calibri" w:eastAsia="Times New Roman" w:cs="Calibri"/>
                <w:color w:val="000000"/>
              </w:rPr>
            </w:pPr>
            <w:r w:rsidRPr="003C3609">
              <w:rPr>
                <w:rFonts w:ascii="Calibri" w:hAnsi="Calibri" w:eastAsia="Times New Roman" w:cs="Calibri"/>
                <w:color w:val="000000"/>
              </w:rPr>
              <w:t>These services enable the agency to leverage the states enterprise Security Information Event Management (SIEM) system.  Services include security logging, compliance monitoring, threat intelligence, alerting, SIEM Dashboard Reporting, Tier 1 Incident Investigation &amp; Response and endpoint advanced endpoint protection agent (CrowdStrike Falcon).</w:t>
            </w:r>
          </w:p>
        </w:tc>
        <w:tc>
          <w:tcPr>
            <w:tcW w:w="989" w:type="dxa"/>
            <w:tcBorders>
              <w:top w:val="nil"/>
              <w:left w:val="nil"/>
              <w:bottom w:val="single" w:color="auto" w:sz="4" w:space="0"/>
              <w:right w:val="single" w:color="auto" w:sz="4" w:space="0"/>
            </w:tcBorders>
            <w:shd w:val="clear" w:color="auto" w:fill="auto"/>
          </w:tcPr>
          <w:p w:rsidR="0513F04D" w:rsidP="0513F04D" w:rsidRDefault="0513F04D" w14:paraId="661DF1BC" w14:textId="5EEA1ECD">
            <w:pPr>
              <w:spacing w:line="240" w:lineRule="auto"/>
              <w:rPr>
                <w:rFonts w:ascii="Calibri" w:hAnsi="Calibri" w:eastAsia="Times New Roman" w:cs="Calibri"/>
                <w:color w:val="000000" w:themeColor="text1"/>
              </w:rPr>
            </w:pPr>
          </w:p>
        </w:tc>
        <w:tc>
          <w:tcPr>
            <w:tcW w:w="6000" w:type="dxa"/>
            <w:tcBorders>
              <w:top w:val="nil"/>
              <w:left w:val="nil"/>
              <w:bottom w:val="single" w:color="auto" w:sz="4" w:space="0"/>
              <w:right w:val="single" w:color="auto" w:sz="4" w:space="0"/>
            </w:tcBorders>
            <w:shd w:val="clear" w:color="auto" w:fill="auto"/>
            <w:hideMark/>
          </w:tcPr>
          <w:p w:rsidRPr="003C3609" w:rsidR="003C3609" w:rsidP="003C3609" w:rsidRDefault="00996BE5" w14:paraId="08173312" w14:textId="7E4C115E">
            <w:pPr>
              <w:spacing w:after="0" w:line="240" w:lineRule="auto"/>
              <w:rPr>
                <w:rFonts w:ascii="Calibri" w:hAnsi="Calibri" w:eastAsia="Times New Roman" w:cs="Calibri"/>
                <w:color w:val="000000"/>
              </w:rPr>
            </w:pPr>
            <w:r w:rsidRPr="003C3609">
              <w:rPr>
                <w:rFonts w:ascii="Calibri" w:hAnsi="Calibri" w:eastAsia="Times New Roman" w:cs="Calibri"/>
                <w:color w:val="000000"/>
              </w:rPr>
              <w:t>SIEM Continuous</w:t>
            </w:r>
            <w:r w:rsidRPr="003C3609" w:rsidR="003C3609">
              <w:rPr>
                <w:rFonts w:ascii="Calibri" w:hAnsi="Calibri" w:eastAsia="Times New Roman" w:cs="Calibri"/>
                <w:color w:val="000000"/>
              </w:rPr>
              <w:t xml:space="preserve"> Monitoring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SIEM (Enhanced) Continuous Monitoring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Event Reports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Reporting (Future service being defined)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User Behavioral Analytics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Log Storage (Basic)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Log Storage (</w:t>
            </w:r>
            <w:r w:rsidRPr="003C3609" w:rsidR="00B1355C">
              <w:rPr>
                <w:rFonts w:ascii="Calibri" w:hAnsi="Calibri" w:eastAsia="Times New Roman" w:cs="Calibri"/>
                <w:color w:val="000000"/>
              </w:rPr>
              <w:t xml:space="preserve">Enhanced)  </w:t>
            </w:r>
            <w:r w:rsidRPr="003C3609" w:rsidR="003C3609">
              <w:rPr>
                <w:rFonts w:ascii="Calibri" w:hAnsi="Calibri" w:eastAsia="Times New Roman" w:cs="Calibri"/>
                <w:color w:val="000000"/>
              </w:rPr>
              <w:t xml:space="preserve">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Incident Response (available Logs &amp; Forensics -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AV/Malware Endpoint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Advanced Endpoint Detection&amp; Response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 xml:space="preserve">Network Detection and Response </w:t>
            </w:r>
            <w:r w:rsidRPr="003C3609" w:rsidR="003C3609">
              <w:rPr>
                <w:rFonts w:ascii="Calibri" w:hAnsi="Calibri" w:eastAsia="Times New Roman" w:cs="Calibri"/>
                <w:color w:val="000000"/>
              </w:rPr>
              <w:br/>
            </w:r>
            <w:r w:rsidRPr="003C3609" w:rsidR="003C3609">
              <w:rPr>
                <w:rFonts w:ascii="Calibri" w:hAnsi="Calibri" w:eastAsia="Times New Roman" w:cs="Calibri"/>
                <w:color w:val="000000"/>
              </w:rPr>
              <w:t>Compliance Reporting                                                                          Cyber Hygiene Scoring &amp; Reporting</w:t>
            </w:r>
          </w:p>
        </w:tc>
      </w:tr>
      <w:tr w:rsidRPr="003C3609" w:rsidR="003C3609" w:rsidTr="0513F04D" w14:paraId="39480EB1" w14:textId="77777777">
        <w:trPr>
          <w:trHeight w:val="3300"/>
        </w:trPr>
        <w:tc>
          <w:tcPr>
            <w:tcW w:w="1815" w:type="dxa"/>
            <w:tcBorders>
              <w:top w:val="nil"/>
              <w:left w:val="single" w:color="auto" w:sz="4" w:space="0"/>
              <w:bottom w:val="single" w:color="auto" w:sz="4" w:space="0"/>
              <w:right w:val="single" w:color="auto" w:sz="4" w:space="0"/>
            </w:tcBorders>
            <w:shd w:val="clear" w:color="auto" w:fill="auto"/>
            <w:hideMark/>
          </w:tcPr>
          <w:p w:rsidRPr="003C3609" w:rsidR="003C3609" w:rsidP="003C3609" w:rsidRDefault="003C3609" w14:paraId="24611D9E" w14:textId="77777777">
            <w:pPr>
              <w:spacing w:after="0" w:line="240" w:lineRule="auto"/>
              <w:rPr>
                <w:rFonts w:ascii="Calibri" w:hAnsi="Calibri" w:eastAsia="Times New Roman" w:cs="Calibri"/>
                <w:b/>
                <w:bCs/>
                <w:color w:val="000000"/>
              </w:rPr>
            </w:pPr>
            <w:r w:rsidRPr="003C3609">
              <w:rPr>
                <w:rFonts w:ascii="Calibri" w:hAnsi="Calibri" w:eastAsia="Times New Roman" w:cs="Calibri"/>
                <w:b/>
                <w:bCs/>
                <w:color w:val="000000"/>
              </w:rPr>
              <w:t>Project Security Consulting Support</w:t>
            </w:r>
          </w:p>
        </w:tc>
        <w:tc>
          <w:tcPr>
            <w:tcW w:w="4156" w:type="dxa"/>
            <w:tcBorders>
              <w:top w:val="nil"/>
              <w:left w:val="nil"/>
              <w:bottom w:val="single" w:color="auto" w:sz="4" w:space="0"/>
              <w:right w:val="single" w:color="auto" w:sz="4" w:space="0"/>
            </w:tcBorders>
            <w:shd w:val="clear" w:color="auto" w:fill="auto"/>
            <w:hideMark/>
          </w:tcPr>
          <w:p w:rsidRPr="003C3609" w:rsidR="003C3609" w:rsidP="003C3609" w:rsidRDefault="003C3609" w14:paraId="3CBA0812" w14:textId="77777777">
            <w:pPr>
              <w:spacing w:after="0" w:line="240" w:lineRule="auto"/>
              <w:rPr>
                <w:rFonts w:ascii="Calibri" w:hAnsi="Calibri" w:eastAsia="Times New Roman" w:cs="Calibri"/>
                <w:color w:val="000000"/>
              </w:rPr>
            </w:pPr>
            <w:r w:rsidRPr="003C3609">
              <w:rPr>
                <w:rFonts w:ascii="Calibri" w:hAnsi="Calibri" w:eastAsia="Times New Roman" w:cs="Calibri"/>
                <w:color w:val="000000"/>
              </w:rPr>
              <w:t>This service is charged back to the agency $100 per hour and provides project support, security architecture consulting, special project security device configuration support, Azure Security Tenant Support &amp; troubleshooting.  These services also allow agencies to use the shared RSA MFA Token Server and the ability to request domain webserver certificates through our shared Entrust Tenant.</w:t>
            </w:r>
          </w:p>
        </w:tc>
        <w:tc>
          <w:tcPr>
            <w:tcW w:w="989" w:type="dxa"/>
            <w:tcBorders>
              <w:top w:val="nil"/>
              <w:left w:val="nil"/>
              <w:bottom w:val="single" w:color="auto" w:sz="4" w:space="0"/>
              <w:right w:val="single" w:color="auto" w:sz="4" w:space="0"/>
            </w:tcBorders>
            <w:shd w:val="clear" w:color="auto" w:fill="auto"/>
          </w:tcPr>
          <w:p w:rsidR="0513F04D" w:rsidP="0513F04D" w:rsidRDefault="0513F04D" w14:paraId="6D73C200" w14:textId="0C991B55">
            <w:pPr>
              <w:spacing w:line="240" w:lineRule="auto"/>
              <w:rPr>
                <w:rFonts w:ascii="Calibri" w:hAnsi="Calibri" w:eastAsia="Times New Roman" w:cs="Calibri"/>
                <w:color w:val="000000" w:themeColor="text1"/>
              </w:rPr>
            </w:pPr>
          </w:p>
        </w:tc>
        <w:tc>
          <w:tcPr>
            <w:tcW w:w="6000" w:type="dxa"/>
            <w:tcBorders>
              <w:top w:val="nil"/>
              <w:left w:val="nil"/>
              <w:bottom w:val="single" w:color="auto" w:sz="4" w:space="0"/>
              <w:right w:val="single" w:color="auto" w:sz="4" w:space="0"/>
            </w:tcBorders>
            <w:shd w:val="clear" w:color="auto" w:fill="auto"/>
            <w:hideMark/>
          </w:tcPr>
          <w:p w:rsidRPr="003C3609" w:rsidR="003C3609" w:rsidP="003C3609" w:rsidRDefault="003C3609" w14:paraId="47D473EE" w14:textId="77777777">
            <w:pPr>
              <w:spacing w:after="0" w:line="240" w:lineRule="auto"/>
              <w:rPr>
                <w:rFonts w:ascii="Calibri" w:hAnsi="Calibri" w:eastAsia="Times New Roman" w:cs="Calibri"/>
                <w:color w:val="000000"/>
              </w:rPr>
            </w:pPr>
            <w:r w:rsidRPr="003C3609">
              <w:rPr>
                <w:rFonts w:ascii="Calibri" w:hAnsi="Calibri" w:eastAsia="Times New Roman" w:cs="Calibri"/>
                <w:color w:val="000000"/>
              </w:rPr>
              <w:t xml:space="preserve">ISO Support </w:t>
            </w:r>
            <w:r w:rsidRPr="003C3609">
              <w:rPr>
                <w:rFonts w:ascii="Calibri" w:hAnsi="Calibri" w:eastAsia="Times New Roman" w:cs="Calibri"/>
                <w:color w:val="000000"/>
              </w:rPr>
              <w:br/>
            </w:r>
            <w:r w:rsidRPr="003C3609">
              <w:rPr>
                <w:rFonts w:ascii="Calibri" w:hAnsi="Calibri" w:eastAsia="Times New Roman" w:cs="Calibri"/>
                <w:color w:val="000000"/>
              </w:rPr>
              <w:t xml:space="preserve">COOP Planning </w:t>
            </w:r>
            <w:r w:rsidRPr="003C3609">
              <w:rPr>
                <w:rFonts w:ascii="Calibri" w:hAnsi="Calibri" w:eastAsia="Times New Roman" w:cs="Calibri"/>
                <w:color w:val="000000"/>
              </w:rPr>
              <w:br/>
            </w:r>
            <w:r w:rsidRPr="003C3609">
              <w:rPr>
                <w:rFonts w:ascii="Calibri" w:hAnsi="Calibri" w:eastAsia="Times New Roman" w:cs="Calibri"/>
                <w:color w:val="000000"/>
              </w:rPr>
              <w:t xml:space="preserve">Agency Assessments </w:t>
            </w:r>
            <w:r w:rsidRPr="003C3609">
              <w:rPr>
                <w:rFonts w:ascii="Calibri" w:hAnsi="Calibri" w:eastAsia="Times New Roman" w:cs="Calibri"/>
                <w:color w:val="000000"/>
              </w:rPr>
              <w:br/>
            </w:r>
            <w:r w:rsidRPr="003C3609">
              <w:rPr>
                <w:rFonts w:ascii="Calibri" w:hAnsi="Calibri" w:eastAsia="Times New Roman" w:cs="Calibri"/>
                <w:color w:val="000000"/>
              </w:rPr>
              <w:t xml:space="preserve">Security Awareness Training                                                                 Project Consulting                                                                               Security Architecture                                                 RSA Token Support </w:t>
            </w:r>
            <w:r w:rsidRPr="003C3609">
              <w:rPr>
                <w:rFonts w:ascii="Calibri" w:hAnsi="Calibri" w:eastAsia="Times New Roman" w:cs="Calibri"/>
                <w:color w:val="000000"/>
              </w:rPr>
              <w:br/>
            </w:r>
            <w:r w:rsidRPr="003C3609">
              <w:rPr>
                <w:rFonts w:ascii="Calibri" w:hAnsi="Calibri" w:eastAsia="Times New Roman" w:cs="Calibri"/>
                <w:color w:val="000000"/>
              </w:rPr>
              <w:t>Entrust Certificates</w:t>
            </w:r>
            <w:r w:rsidRPr="003C3609">
              <w:rPr>
                <w:rFonts w:ascii="Calibri" w:hAnsi="Calibri" w:eastAsia="Times New Roman" w:cs="Calibri"/>
                <w:color w:val="000000"/>
              </w:rPr>
              <w:br/>
            </w:r>
            <w:r w:rsidRPr="003C3609">
              <w:rPr>
                <w:rFonts w:ascii="Calibri" w:hAnsi="Calibri" w:eastAsia="Times New Roman" w:cs="Calibri"/>
                <w:color w:val="000000"/>
              </w:rPr>
              <w:t>Vendor Remote Access                                                            Authentication Consulting</w:t>
            </w:r>
          </w:p>
        </w:tc>
      </w:tr>
    </w:tbl>
    <w:p w:rsidR="00FB3150" w:rsidRDefault="00FB3150" w14:paraId="2D5A15DA" w14:textId="74052791">
      <w:pPr>
        <w:rPr>
          <w:noProof/>
        </w:rPr>
      </w:pPr>
    </w:p>
    <w:p w:rsidR="00FB3150" w:rsidRDefault="00FB3150" w14:paraId="04CBE64B" w14:textId="77777777">
      <w:pPr>
        <w:rPr>
          <w:noProof/>
        </w:rPr>
      </w:pPr>
    </w:p>
    <w:p w:rsidR="00F81227" w:rsidRDefault="00D273AB" w14:paraId="4330F1B5" w14:textId="6F821318">
      <w:pPr>
        <w:rPr>
          <w:noProof/>
        </w:rPr>
      </w:pPr>
      <w:r>
        <w:rPr>
          <w:noProof/>
        </w:rPr>
        <w:t>The Security Program is managed by the ISO for the agency and will be reviewed quarterly with leadership.</w:t>
      </w:r>
    </w:p>
    <w:p w:rsidR="005111B8" w:rsidP="008F6C97" w:rsidRDefault="005111B8" w14:paraId="341CFA4C" w14:textId="77777777">
      <w:pPr>
        <w:spacing w:after="4"/>
        <w:rPr>
          <w:rFonts w:ascii="Arial" w:hAnsi="Arial" w:cs="Arial"/>
          <w:b/>
          <w:color w:val="000000" w:themeColor="text1"/>
        </w:rPr>
        <w:sectPr w:rsidR="005111B8" w:rsidSect="005111B8">
          <w:pgSz w:w="15840" w:h="12240" w:orient="landscape"/>
          <w:pgMar w:top="1440" w:right="1440" w:bottom="1440" w:left="1440" w:header="720" w:footer="720" w:gutter="0"/>
          <w:cols w:space="720"/>
          <w:docGrid w:linePitch="360"/>
        </w:sectPr>
      </w:pPr>
    </w:p>
    <w:p w:rsidRPr="00BA4BE1" w:rsidR="008F6C97" w:rsidP="008F6C97" w:rsidRDefault="008F6C97" w14:paraId="2921076E" w14:textId="2EEAC3C2">
      <w:pPr>
        <w:spacing w:after="4"/>
        <w:rPr>
          <w:rFonts w:ascii="Arial" w:hAnsi="Arial" w:cs="Arial"/>
          <w:b/>
          <w:color w:val="000000" w:themeColor="text1"/>
        </w:rPr>
      </w:pPr>
      <w:r w:rsidRPr="00BA4BE1">
        <w:rPr>
          <w:rFonts w:ascii="Arial" w:hAnsi="Arial" w:cs="Arial"/>
          <w:b/>
          <w:color w:val="000000" w:themeColor="text1"/>
        </w:rPr>
        <w:t>DOCUMENT CONTROL</w:t>
      </w:r>
    </w:p>
    <w:p w:rsidRPr="00A4388B" w:rsidR="008F6C97" w:rsidP="008F6C97" w:rsidRDefault="008F6C97" w14:paraId="7326D003" w14:textId="77777777">
      <w:pPr>
        <w:spacing w:after="4"/>
        <w:rPr>
          <w:rFonts w:ascii="Arial" w:hAnsi="Arial" w:cs="Arial"/>
          <w:color w:val="000000" w:themeColor="text1"/>
        </w:rPr>
      </w:pPr>
    </w:p>
    <w:tbl>
      <w:tblPr>
        <w:tblW w:w="9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50"/>
        <w:gridCol w:w="3780"/>
        <w:gridCol w:w="1350"/>
        <w:gridCol w:w="3150"/>
      </w:tblGrid>
      <w:tr w:rsidRPr="00A4388B" w:rsidR="008F6C97" w:rsidTr="009B5D91" w14:paraId="0AE4B43B" w14:textId="77777777">
        <w:trPr>
          <w:trHeight w:val="810"/>
          <w:tblHeader/>
        </w:trPr>
        <w:tc>
          <w:tcPr>
            <w:tcW w:w="1350" w:type="dxa"/>
            <w:tcBorders>
              <w:top w:val="single" w:color="auto" w:sz="4" w:space="0"/>
              <w:left w:val="single" w:color="auto" w:sz="4" w:space="0"/>
              <w:bottom w:val="single" w:color="auto" w:sz="4" w:space="0"/>
              <w:right w:val="single" w:color="auto" w:sz="4" w:space="0"/>
            </w:tcBorders>
            <w:shd w:val="clear" w:color="auto" w:fill="0691C9"/>
            <w:hideMark/>
          </w:tcPr>
          <w:p w:rsidRPr="00BA4BE1" w:rsidR="008F6C97" w:rsidP="009B5D91" w:rsidRDefault="008F6C97" w14:paraId="3307071D" w14:textId="77777777">
            <w:pPr>
              <w:spacing w:before="40" w:after="40"/>
              <w:jc w:val="center"/>
              <w:rPr>
                <w:rFonts w:ascii="Arial" w:hAnsi="Arial" w:cs="Arial"/>
                <w:b/>
                <w:color w:val="000000" w:themeColor="text1"/>
              </w:rPr>
            </w:pPr>
            <w:r w:rsidRPr="00BA4BE1">
              <w:rPr>
                <w:rFonts w:ascii="Arial" w:hAnsi="Arial" w:cs="Arial"/>
                <w:b/>
                <w:color w:val="000000" w:themeColor="text1"/>
              </w:rPr>
              <w:t>Version #</w:t>
            </w:r>
          </w:p>
        </w:tc>
        <w:tc>
          <w:tcPr>
            <w:tcW w:w="3780" w:type="dxa"/>
            <w:tcBorders>
              <w:top w:val="single" w:color="auto" w:sz="4" w:space="0"/>
              <w:left w:val="single" w:color="auto" w:sz="4" w:space="0"/>
              <w:bottom w:val="single" w:color="auto" w:sz="4" w:space="0"/>
              <w:right w:val="single" w:color="auto" w:sz="4" w:space="0"/>
            </w:tcBorders>
            <w:shd w:val="clear" w:color="auto" w:fill="0691C9"/>
            <w:hideMark/>
          </w:tcPr>
          <w:p w:rsidRPr="00BA4BE1" w:rsidR="008F6C97" w:rsidP="009B5D91" w:rsidRDefault="008F6C97" w14:paraId="2FA8BF79" w14:textId="77777777">
            <w:pPr>
              <w:spacing w:before="40" w:after="40"/>
              <w:jc w:val="center"/>
              <w:rPr>
                <w:rFonts w:ascii="Arial" w:hAnsi="Arial" w:cs="Arial"/>
                <w:b/>
                <w:color w:val="000000" w:themeColor="text1"/>
              </w:rPr>
            </w:pPr>
            <w:r w:rsidRPr="00BA4BE1">
              <w:rPr>
                <w:rFonts w:ascii="Arial" w:hAnsi="Arial" w:cs="Arial"/>
                <w:b/>
                <w:color w:val="000000" w:themeColor="text1"/>
              </w:rPr>
              <w:t>Implemented By</w:t>
            </w:r>
          </w:p>
        </w:tc>
        <w:tc>
          <w:tcPr>
            <w:tcW w:w="1350" w:type="dxa"/>
            <w:tcBorders>
              <w:top w:val="single" w:color="auto" w:sz="4" w:space="0"/>
              <w:left w:val="single" w:color="auto" w:sz="4" w:space="0"/>
              <w:bottom w:val="single" w:color="auto" w:sz="4" w:space="0"/>
              <w:right w:val="single" w:color="auto" w:sz="4" w:space="0"/>
            </w:tcBorders>
            <w:shd w:val="clear" w:color="auto" w:fill="0691C9"/>
            <w:hideMark/>
          </w:tcPr>
          <w:p w:rsidRPr="00BA4BE1" w:rsidR="008F6C97" w:rsidP="009B5D91" w:rsidRDefault="008F6C97" w14:paraId="77C659EC" w14:textId="77777777">
            <w:pPr>
              <w:spacing w:before="40" w:after="40"/>
              <w:jc w:val="center"/>
              <w:rPr>
                <w:rFonts w:ascii="Arial" w:hAnsi="Arial" w:cs="Arial"/>
                <w:b/>
                <w:color w:val="000000" w:themeColor="text1"/>
              </w:rPr>
            </w:pPr>
            <w:r w:rsidRPr="00BA4BE1">
              <w:rPr>
                <w:rFonts w:ascii="Arial" w:hAnsi="Arial" w:cs="Arial"/>
                <w:b/>
                <w:color w:val="000000" w:themeColor="text1"/>
              </w:rPr>
              <w:t>Revision Date</w:t>
            </w:r>
          </w:p>
        </w:tc>
        <w:tc>
          <w:tcPr>
            <w:tcW w:w="3150" w:type="dxa"/>
            <w:tcBorders>
              <w:top w:val="single" w:color="auto" w:sz="4" w:space="0"/>
              <w:left w:val="single" w:color="auto" w:sz="4" w:space="0"/>
              <w:bottom w:val="single" w:color="auto" w:sz="4" w:space="0"/>
              <w:right w:val="single" w:color="auto" w:sz="4" w:space="0"/>
            </w:tcBorders>
            <w:shd w:val="clear" w:color="auto" w:fill="0691C9"/>
            <w:hideMark/>
          </w:tcPr>
          <w:p w:rsidRPr="00BA4BE1" w:rsidR="008F6C97" w:rsidP="009B5D91" w:rsidRDefault="008F6C97" w14:paraId="0F74B231" w14:textId="77777777">
            <w:pPr>
              <w:spacing w:before="40" w:after="40"/>
              <w:jc w:val="center"/>
              <w:rPr>
                <w:rFonts w:ascii="Arial" w:hAnsi="Arial" w:cs="Arial"/>
                <w:b/>
                <w:color w:val="000000" w:themeColor="text1"/>
              </w:rPr>
            </w:pPr>
            <w:r w:rsidRPr="00BA4BE1">
              <w:rPr>
                <w:rFonts w:ascii="Arial" w:hAnsi="Arial" w:cs="Arial"/>
                <w:b/>
                <w:color w:val="000000" w:themeColor="text1"/>
              </w:rPr>
              <w:t>Reason</w:t>
            </w:r>
          </w:p>
        </w:tc>
      </w:tr>
      <w:tr w:rsidRPr="00A4388B" w:rsidR="008F6C97" w:rsidTr="009B5D91" w14:paraId="3354BB58" w14:textId="77777777">
        <w:trPr>
          <w:trHeight w:val="242"/>
        </w:trPr>
        <w:tc>
          <w:tcPr>
            <w:tcW w:w="1350" w:type="dxa"/>
            <w:tcBorders>
              <w:top w:val="single" w:color="auto" w:sz="4" w:space="0"/>
              <w:left w:val="single" w:color="auto" w:sz="4" w:space="0"/>
              <w:bottom w:val="single" w:color="auto" w:sz="4" w:space="0"/>
              <w:right w:val="single" w:color="auto" w:sz="4" w:space="0"/>
            </w:tcBorders>
            <w:hideMark/>
          </w:tcPr>
          <w:p w:rsidRPr="00A4388B" w:rsidR="008F6C97" w:rsidP="009B5D91" w:rsidRDefault="008F6C97" w14:paraId="02E2F848" w14:textId="77777777">
            <w:pPr>
              <w:pStyle w:val="Tabletext"/>
              <w:rPr>
                <w:rFonts w:cs="Arial"/>
                <w:color w:val="000000" w:themeColor="text1"/>
                <w:sz w:val="24"/>
                <w:szCs w:val="24"/>
              </w:rPr>
            </w:pPr>
            <w:r w:rsidRPr="00A4388B">
              <w:rPr>
                <w:rFonts w:cs="Arial"/>
                <w:color w:val="000000" w:themeColor="text1"/>
                <w:sz w:val="24"/>
                <w:szCs w:val="24"/>
              </w:rPr>
              <w:t>1.0</w:t>
            </w:r>
          </w:p>
        </w:tc>
        <w:tc>
          <w:tcPr>
            <w:tcW w:w="3780" w:type="dxa"/>
            <w:tcBorders>
              <w:top w:val="single" w:color="auto" w:sz="4" w:space="0"/>
              <w:left w:val="single" w:color="auto" w:sz="4" w:space="0"/>
              <w:bottom w:val="single" w:color="auto" w:sz="4" w:space="0"/>
              <w:right w:val="single" w:color="auto" w:sz="4" w:space="0"/>
            </w:tcBorders>
            <w:hideMark/>
          </w:tcPr>
          <w:p w:rsidRPr="00A4388B" w:rsidR="008F6C97" w:rsidP="009B5D91" w:rsidRDefault="008F6C97" w14:paraId="585B8226" w14:textId="39E90139">
            <w:pPr>
              <w:pStyle w:val="Tabletext"/>
              <w:rPr>
                <w:rFonts w:cs="Arial"/>
                <w:color w:val="000000" w:themeColor="text1"/>
                <w:sz w:val="24"/>
                <w:szCs w:val="24"/>
              </w:rPr>
            </w:pPr>
            <w:r w:rsidRPr="00A4388B">
              <w:rPr>
                <w:rFonts w:cs="Arial"/>
                <w:color w:val="000000" w:themeColor="text1"/>
                <w:sz w:val="24"/>
                <w:szCs w:val="24"/>
              </w:rPr>
              <w:t xml:space="preserve">Mark Abraham </w:t>
            </w:r>
            <w:r>
              <w:rPr>
                <w:rFonts w:cs="Arial"/>
                <w:color w:val="000000" w:themeColor="text1"/>
                <w:sz w:val="24"/>
                <w:szCs w:val="24"/>
              </w:rPr>
              <w:t>–</w:t>
            </w:r>
            <w:r w:rsidRPr="00A4388B">
              <w:rPr>
                <w:rFonts w:cs="Arial"/>
                <w:color w:val="000000" w:themeColor="text1"/>
                <w:sz w:val="24"/>
                <w:szCs w:val="24"/>
              </w:rPr>
              <w:t xml:space="preserve"> </w:t>
            </w:r>
            <w:r>
              <w:rPr>
                <w:rFonts w:cs="Arial"/>
                <w:color w:val="000000" w:themeColor="text1"/>
                <w:sz w:val="24"/>
                <w:szCs w:val="24"/>
              </w:rPr>
              <w:t xml:space="preserve">Deputy </w:t>
            </w:r>
            <w:r w:rsidRPr="00A4388B">
              <w:rPr>
                <w:rFonts w:cs="Arial"/>
                <w:color w:val="000000" w:themeColor="text1"/>
                <w:sz w:val="24"/>
                <w:szCs w:val="24"/>
              </w:rPr>
              <w:t>ISO</w:t>
            </w: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99CDB26" w14:textId="77777777">
            <w:pPr>
              <w:pStyle w:val="Tabletext"/>
              <w:rPr>
                <w:rFonts w:cs="Arial"/>
                <w:color w:val="000000" w:themeColor="text1"/>
                <w:sz w:val="24"/>
                <w:szCs w:val="24"/>
              </w:rPr>
            </w:pPr>
            <w:r>
              <w:rPr>
                <w:rFonts w:cs="Arial"/>
                <w:color w:val="000000" w:themeColor="text1"/>
                <w:sz w:val="24"/>
                <w:szCs w:val="24"/>
              </w:rPr>
              <w:t>7/31</w:t>
            </w:r>
            <w:r w:rsidRPr="00A4388B">
              <w:rPr>
                <w:rFonts w:cs="Arial"/>
                <w:color w:val="000000" w:themeColor="text1"/>
                <w:sz w:val="24"/>
                <w:szCs w:val="24"/>
              </w:rPr>
              <w:t>/2018</w:t>
            </w:r>
          </w:p>
        </w:tc>
        <w:tc>
          <w:tcPr>
            <w:tcW w:w="3150" w:type="dxa"/>
            <w:tcBorders>
              <w:top w:val="single" w:color="auto" w:sz="4" w:space="0"/>
              <w:left w:val="single" w:color="auto" w:sz="4" w:space="0"/>
              <w:bottom w:val="single" w:color="auto" w:sz="4" w:space="0"/>
              <w:right w:val="single" w:color="auto" w:sz="4" w:space="0"/>
            </w:tcBorders>
            <w:hideMark/>
          </w:tcPr>
          <w:p w:rsidRPr="00A4388B" w:rsidR="008F6C97" w:rsidP="009B5D91" w:rsidRDefault="008F6C97" w14:paraId="21902E80" w14:textId="3DE49898">
            <w:pPr>
              <w:pStyle w:val="Tabletext"/>
              <w:rPr>
                <w:rFonts w:cs="Arial"/>
                <w:color w:val="000000" w:themeColor="text1"/>
                <w:sz w:val="24"/>
                <w:szCs w:val="24"/>
              </w:rPr>
            </w:pPr>
            <w:r w:rsidRPr="00A4388B">
              <w:rPr>
                <w:rFonts w:cs="Arial"/>
                <w:color w:val="000000" w:themeColor="text1"/>
                <w:sz w:val="24"/>
                <w:szCs w:val="24"/>
              </w:rPr>
              <w:t xml:space="preserve">Initial </w:t>
            </w:r>
            <w:r>
              <w:rPr>
                <w:rFonts w:cs="Arial"/>
                <w:color w:val="000000" w:themeColor="text1"/>
                <w:sz w:val="24"/>
                <w:szCs w:val="24"/>
              </w:rPr>
              <w:t xml:space="preserve">Template - </w:t>
            </w:r>
            <w:r w:rsidRPr="008F6C97">
              <w:rPr>
                <w:rFonts w:cs="Arial"/>
                <w:color w:val="FF0000"/>
                <w:sz w:val="24"/>
                <w:szCs w:val="24"/>
              </w:rPr>
              <w:t>Remove</w:t>
            </w:r>
          </w:p>
        </w:tc>
      </w:tr>
      <w:tr w:rsidRPr="00A4388B" w:rsidR="008F6C97" w:rsidTr="009B5D91" w14:paraId="44BF9B5D" w14:textId="77777777">
        <w:trPr>
          <w:trHeight w:val="264"/>
        </w:trPr>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54A3E673" w14:textId="77777777">
            <w:pPr>
              <w:pStyle w:val="Tabletext"/>
              <w:rPr>
                <w:rFonts w:cs="Arial"/>
                <w:color w:val="000000" w:themeColor="text1"/>
                <w:sz w:val="24"/>
                <w:szCs w:val="24"/>
              </w:rPr>
            </w:pPr>
          </w:p>
        </w:tc>
        <w:tc>
          <w:tcPr>
            <w:tcW w:w="378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2ECCAE8F" w14:textId="77777777">
            <w:pPr>
              <w:pStyle w:val="Tabletext"/>
              <w:rPr>
                <w:rFonts w:cs="Arial"/>
                <w:color w:val="000000" w:themeColor="text1"/>
                <w:sz w:val="24"/>
                <w:szCs w:val="24"/>
              </w:rPr>
            </w:pP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7D51632F" w14:textId="77777777">
            <w:pPr>
              <w:pStyle w:val="Tabletext"/>
              <w:rPr>
                <w:rFonts w:cs="Arial"/>
                <w:color w:val="000000" w:themeColor="text1"/>
                <w:sz w:val="24"/>
                <w:szCs w:val="24"/>
              </w:rPr>
            </w:pPr>
          </w:p>
        </w:tc>
        <w:tc>
          <w:tcPr>
            <w:tcW w:w="31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36570DF7" w14:textId="77777777">
            <w:pPr>
              <w:pStyle w:val="Tabletext"/>
              <w:rPr>
                <w:rFonts w:cs="Arial"/>
                <w:color w:val="000000" w:themeColor="text1"/>
                <w:sz w:val="24"/>
                <w:szCs w:val="24"/>
              </w:rPr>
            </w:pPr>
          </w:p>
        </w:tc>
      </w:tr>
      <w:tr w:rsidRPr="00A4388B" w:rsidR="008F6C97" w:rsidTr="009B5D91" w14:paraId="381A4C2F" w14:textId="77777777">
        <w:trPr>
          <w:trHeight w:val="264"/>
        </w:trPr>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05B82870" w14:textId="77777777">
            <w:pPr>
              <w:pStyle w:val="Tabletext"/>
              <w:rPr>
                <w:rFonts w:cs="Arial"/>
                <w:color w:val="000000" w:themeColor="text1"/>
                <w:sz w:val="24"/>
                <w:szCs w:val="24"/>
              </w:rPr>
            </w:pPr>
          </w:p>
        </w:tc>
        <w:tc>
          <w:tcPr>
            <w:tcW w:w="378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04F40883" w14:textId="77777777">
            <w:pPr>
              <w:pStyle w:val="Tabletext"/>
              <w:rPr>
                <w:rFonts w:cs="Arial"/>
                <w:color w:val="000000" w:themeColor="text1"/>
                <w:sz w:val="24"/>
                <w:szCs w:val="24"/>
              </w:rPr>
            </w:pP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20F7496E" w14:textId="77777777">
            <w:pPr>
              <w:pStyle w:val="Tabletext"/>
              <w:rPr>
                <w:rFonts w:cs="Arial"/>
                <w:color w:val="000000" w:themeColor="text1"/>
                <w:sz w:val="24"/>
                <w:szCs w:val="24"/>
              </w:rPr>
            </w:pPr>
          </w:p>
        </w:tc>
        <w:tc>
          <w:tcPr>
            <w:tcW w:w="31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9C8D182" w14:textId="77777777">
            <w:pPr>
              <w:pStyle w:val="Tabletext"/>
              <w:rPr>
                <w:rFonts w:cs="Arial"/>
                <w:color w:val="000000" w:themeColor="text1"/>
                <w:sz w:val="24"/>
                <w:szCs w:val="24"/>
              </w:rPr>
            </w:pPr>
          </w:p>
        </w:tc>
      </w:tr>
      <w:tr w:rsidRPr="00A4388B" w:rsidR="008F6C97" w:rsidTr="009B5D91" w14:paraId="7CAAE342" w14:textId="77777777">
        <w:trPr>
          <w:trHeight w:val="264"/>
        </w:trPr>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63E96663" w14:textId="77777777">
            <w:pPr>
              <w:pStyle w:val="Tabletext"/>
              <w:rPr>
                <w:rFonts w:cs="Arial"/>
                <w:color w:val="000000" w:themeColor="text1"/>
                <w:sz w:val="24"/>
                <w:szCs w:val="24"/>
              </w:rPr>
            </w:pPr>
          </w:p>
        </w:tc>
        <w:tc>
          <w:tcPr>
            <w:tcW w:w="378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0C09D077" w14:textId="77777777">
            <w:pPr>
              <w:pStyle w:val="Tabletext"/>
              <w:rPr>
                <w:rFonts w:cs="Arial"/>
                <w:color w:val="000000" w:themeColor="text1"/>
                <w:sz w:val="24"/>
                <w:szCs w:val="24"/>
              </w:rPr>
            </w:pP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6F8F194E" w14:textId="77777777">
            <w:pPr>
              <w:pStyle w:val="Tabletext"/>
              <w:rPr>
                <w:rFonts w:cs="Arial"/>
                <w:color w:val="000000" w:themeColor="text1"/>
                <w:sz w:val="24"/>
                <w:szCs w:val="24"/>
              </w:rPr>
            </w:pPr>
          </w:p>
        </w:tc>
        <w:tc>
          <w:tcPr>
            <w:tcW w:w="31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5FCAA864" w14:textId="77777777">
            <w:pPr>
              <w:pStyle w:val="Tabletext"/>
              <w:rPr>
                <w:rFonts w:cs="Arial"/>
                <w:color w:val="000000" w:themeColor="text1"/>
                <w:sz w:val="24"/>
                <w:szCs w:val="24"/>
              </w:rPr>
            </w:pPr>
          </w:p>
        </w:tc>
      </w:tr>
      <w:tr w:rsidRPr="00A4388B" w:rsidR="008F6C97" w:rsidTr="009B5D91" w14:paraId="70AF9CDB" w14:textId="77777777">
        <w:trPr>
          <w:trHeight w:val="264"/>
        </w:trPr>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2DD6080" w14:textId="77777777">
            <w:pPr>
              <w:pStyle w:val="Tabletext"/>
              <w:rPr>
                <w:rFonts w:cs="Arial"/>
                <w:color w:val="000000" w:themeColor="text1"/>
                <w:sz w:val="24"/>
                <w:szCs w:val="24"/>
              </w:rPr>
            </w:pPr>
          </w:p>
        </w:tc>
        <w:tc>
          <w:tcPr>
            <w:tcW w:w="378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1CBDC5A" w14:textId="77777777">
            <w:pPr>
              <w:pStyle w:val="Tabletext"/>
              <w:rPr>
                <w:rFonts w:cs="Arial"/>
                <w:color w:val="000000" w:themeColor="text1"/>
                <w:sz w:val="24"/>
                <w:szCs w:val="24"/>
              </w:rPr>
            </w:pP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4D137F8" w14:textId="77777777">
            <w:pPr>
              <w:pStyle w:val="Tabletext"/>
              <w:rPr>
                <w:rFonts w:cs="Arial"/>
                <w:color w:val="000000" w:themeColor="text1"/>
                <w:sz w:val="24"/>
                <w:szCs w:val="24"/>
              </w:rPr>
            </w:pPr>
          </w:p>
        </w:tc>
        <w:tc>
          <w:tcPr>
            <w:tcW w:w="31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295D05AE" w14:textId="77777777">
            <w:pPr>
              <w:pStyle w:val="Tabletext"/>
              <w:rPr>
                <w:rFonts w:cs="Arial"/>
                <w:color w:val="000000" w:themeColor="text1"/>
                <w:sz w:val="24"/>
                <w:szCs w:val="24"/>
              </w:rPr>
            </w:pPr>
          </w:p>
        </w:tc>
      </w:tr>
      <w:tr w:rsidRPr="00A4388B" w:rsidR="008F6C97" w:rsidTr="009B5D91" w14:paraId="73CCFBB0" w14:textId="77777777">
        <w:trPr>
          <w:trHeight w:val="264"/>
        </w:trPr>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1C2163B0" w14:textId="77777777">
            <w:pPr>
              <w:pStyle w:val="Tabletext"/>
              <w:rPr>
                <w:rFonts w:cs="Arial"/>
                <w:color w:val="000000" w:themeColor="text1"/>
                <w:sz w:val="24"/>
                <w:szCs w:val="24"/>
              </w:rPr>
            </w:pPr>
          </w:p>
        </w:tc>
        <w:tc>
          <w:tcPr>
            <w:tcW w:w="378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7FA2098" w14:textId="77777777">
            <w:pPr>
              <w:pStyle w:val="Tabletext"/>
              <w:rPr>
                <w:rFonts w:cs="Arial"/>
                <w:color w:val="000000" w:themeColor="text1"/>
                <w:sz w:val="24"/>
                <w:szCs w:val="24"/>
              </w:rPr>
            </w:pP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61C12FE6" w14:textId="77777777">
            <w:pPr>
              <w:pStyle w:val="Tabletext"/>
              <w:rPr>
                <w:rFonts w:cs="Arial"/>
                <w:color w:val="000000" w:themeColor="text1"/>
                <w:sz w:val="24"/>
                <w:szCs w:val="24"/>
              </w:rPr>
            </w:pPr>
          </w:p>
        </w:tc>
        <w:tc>
          <w:tcPr>
            <w:tcW w:w="31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4B576BBC" w14:textId="77777777">
            <w:pPr>
              <w:pStyle w:val="Tabletext"/>
              <w:rPr>
                <w:rFonts w:cs="Arial"/>
                <w:color w:val="000000" w:themeColor="text1"/>
                <w:sz w:val="24"/>
                <w:szCs w:val="24"/>
              </w:rPr>
            </w:pPr>
          </w:p>
        </w:tc>
      </w:tr>
      <w:tr w:rsidRPr="00A4388B" w:rsidR="008F6C97" w:rsidTr="009B5D91" w14:paraId="4EA4C573" w14:textId="77777777">
        <w:trPr>
          <w:trHeight w:val="70"/>
        </w:trPr>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19E07A76" w14:textId="77777777">
            <w:pPr>
              <w:pStyle w:val="Tabletext"/>
              <w:rPr>
                <w:rFonts w:cs="Arial"/>
                <w:color w:val="000000" w:themeColor="text1"/>
                <w:sz w:val="24"/>
                <w:szCs w:val="24"/>
              </w:rPr>
            </w:pPr>
          </w:p>
        </w:tc>
        <w:tc>
          <w:tcPr>
            <w:tcW w:w="378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53C6CD85" w14:textId="77777777">
            <w:pPr>
              <w:pStyle w:val="Tabletext"/>
              <w:rPr>
                <w:rFonts w:cs="Arial"/>
                <w:color w:val="000000" w:themeColor="text1"/>
                <w:sz w:val="24"/>
                <w:szCs w:val="24"/>
              </w:rPr>
            </w:pPr>
          </w:p>
        </w:tc>
        <w:tc>
          <w:tcPr>
            <w:tcW w:w="13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0CC73A31" w14:textId="77777777">
            <w:pPr>
              <w:pStyle w:val="Tabletext"/>
              <w:rPr>
                <w:rFonts w:cs="Arial"/>
                <w:color w:val="000000" w:themeColor="text1"/>
                <w:sz w:val="24"/>
                <w:szCs w:val="24"/>
              </w:rPr>
            </w:pPr>
          </w:p>
        </w:tc>
        <w:tc>
          <w:tcPr>
            <w:tcW w:w="3150" w:type="dxa"/>
            <w:tcBorders>
              <w:top w:val="single" w:color="auto" w:sz="4" w:space="0"/>
              <w:left w:val="single" w:color="auto" w:sz="4" w:space="0"/>
              <w:bottom w:val="single" w:color="auto" w:sz="4" w:space="0"/>
              <w:right w:val="single" w:color="auto" w:sz="4" w:space="0"/>
            </w:tcBorders>
          </w:tcPr>
          <w:p w:rsidRPr="00A4388B" w:rsidR="008F6C97" w:rsidP="009B5D91" w:rsidRDefault="008F6C97" w14:paraId="5210193B" w14:textId="77777777">
            <w:pPr>
              <w:pStyle w:val="Tabletext"/>
              <w:rPr>
                <w:rFonts w:cs="Arial"/>
                <w:color w:val="000000" w:themeColor="text1"/>
                <w:sz w:val="24"/>
                <w:szCs w:val="24"/>
              </w:rPr>
            </w:pPr>
          </w:p>
        </w:tc>
      </w:tr>
    </w:tbl>
    <w:p w:rsidR="008F6C97" w:rsidP="008F6C97" w:rsidRDefault="008F6C97" w14:paraId="22379E87" w14:textId="77777777"/>
    <w:p w:rsidRPr="005B10AC" w:rsidR="00D273AB" w:rsidRDefault="00D273AB" w14:paraId="0964F351" w14:textId="77777777"/>
    <w:sectPr w:rsidRPr="005B10AC" w:rsidR="00D273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33CD" w:rsidP="00890CE9" w:rsidRDefault="003133CD" w14:paraId="72622489" w14:textId="77777777">
      <w:pPr>
        <w:spacing w:after="0" w:line="240" w:lineRule="auto"/>
      </w:pPr>
      <w:r>
        <w:separator/>
      </w:r>
    </w:p>
  </w:endnote>
  <w:endnote w:type="continuationSeparator" w:id="0">
    <w:p w:rsidR="003133CD" w:rsidP="00890CE9" w:rsidRDefault="003133CD" w14:paraId="0B9184BC" w14:textId="77777777">
      <w:pPr>
        <w:spacing w:after="0" w:line="240" w:lineRule="auto"/>
      </w:pPr>
      <w:r>
        <w:continuationSeparator/>
      </w:r>
    </w:p>
  </w:endnote>
  <w:endnote w:type="continuationNotice" w:id="1">
    <w:p w:rsidR="003133CD" w:rsidRDefault="003133CD" w14:paraId="08F4CE9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982072"/>
      <w:docPartObj>
        <w:docPartGallery w:val="Page Numbers (Bottom of Page)"/>
        <w:docPartUnique/>
      </w:docPartObj>
    </w:sdtPr>
    <w:sdtEndPr>
      <w:rPr>
        <w:color w:val="7F7F7F" w:themeColor="background1" w:themeShade="7F"/>
        <w:spacing w:val="60"/>
      </w:rPr>
    </w:sdtEndPr>
    <w:sdtContent>
      <w:p w:rsidR="0005139A" w:rsidRDefault="0005139A" w14:paraId="3A78220B" w14:textId="77777777">
        <w:pPr>
          <w:pStyle w:val="Footer"/>
          <w:pBdr>
            <w:top w:val="single" w:color="D9D9D9" w:themeColor="background1" w:themeShade="D9" w:sz="4" w:space="1"/>
          </w:pBdr>
          <w:jc w:val="right"/>
        </w:pPr>
        <w:r>
          <w:fldChar w:fldCharType="begin"/>
        </w:r>
        <w:r>
          <w:instrText xml:space="preserve"> PAGE   \* MERGEFORMAT </w:instrText>
        </w:r>
        <w:r>
          <w:fldChar w:fldCharType="separate"/>
        </w:r>
        <w:r w:rsidR="00D23CB0">
          <w:rPr>
            <w:noProof/>
          </w:rPr>
          <w:t>4</w:t>
        </w:r>
        <w:r>
          <w:rPr>
            <w:noProof/>
          </w:rPr>
          <w:fldChar w:fldCharType="end"/>
        </w:r>
        <w:r>
          <w:t xml:space="preserve"> | </w:t>
        </w:r>
        <w:r>
          <w:rPr>
            <w:color w:val="7F7F7F" w:themeColor="background1" w:themeShade="7F"/>
            <w:spacing w:val="60"/>
          </w:rPr>
          <w:t>Page</w:t>
        </w:r>
      </w:p>
    </w:sdtContent>
  </w:sdt>
  <w:p w:rsidR="0005139A" w:rsidRDefault="0005139A" w14:paraId="2DBEE4B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33CD" w:rsidP="00890CE9" w:rsidRDefault="003133CD" w14:paraId="7BB7E073" w14:textId="77777777">
      <w:pPr>
        <w:spacing w:after="0" w:line="240" w:lineRule="auto"/>
      </w:pPr>
      <w:r>
        <w:separator/>
      </w:r>
    </w:p>
  </w:footnote>
  <w:footnote w:type="continuationSeparator" w:id="0">
    <w:p w:rsidR="003133CD" w:rsidP="00890CE9" w:rsidRDefault="003133CD" w14:paraId="7413B059" w14:textId="77777777">
      <w:pPr>
        <w:spacing w:after="0" w:line="240" w:lineRule="auto"/>
      </w:pPr>
      <w:r>
        <w:continuationSeparator/>
      </w:r>
    </w:p>
  </w:footnote>
  <w:footnote w:type="continuationNotice" w:id="1">
    <w:p w:rsidR="003133CD" w:rsidRDefault="003133CD" w14:paraId="551E92A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23CB0" w:rsidR="00D23CB0" w:rsidP="00890CE9" w:rsidRDefault="003D4ED6" w14:paraId="06DCEBE3" w14:textId="15BEAA73">
    <w:pPr>
      <w:pStyle w:val="Header"/>
      <w:rPr>
        <w:iCs/>
        <w:color w:val="A6A6A6" w:themeColor="background1" w:themeShade="A6"/>
      </w:rPr>
    </w:pPr>
    <w:r w:rsidRPr="003D4ED6">
      <w:rPr>
        <w:color w:val="FF0000"/>
      </w:rPr>
      <w:t>&lt;Agency Name</w:t>
    </w:r>
    <w:r w:rsidRPr="003D4ED6" w:rsidR="00996BE5">
      <w:rPr>
        <w:color w:val="FF0000"/>
      </w:rPr>
      <w:t xml:space="preserve">&gt; </w:t>
    </w:r>
    <w:r w:rsidRPr="00D23CB0" w:rsidR="00996BE5">
      <w:rPr>
        <w:color w:val="A6A6A6" w:themeColor="background1" w:themeShade="A6"/>
      </w:rPr>
      <w:t>Security</w:t>
    </w:r>
    <w:r w:rsidRPr="00D23CB0" w:rsidR="00D23CB0">
      <w:rPr>
        <w:rStyle w:val="Emphasis"/>
        <w:i w:val="0"/>
        <w:color w:val="A6A6A6" w:themeColor="background1" w:themeShade="A6"/>
      </w:rPr>
      <w:t xml:space="preserve"> </w:t>
    </w:r>
    <w:r w:rsidRPr="00D23CB0" w:rsidR="00B1355C">
      <w:rPr>
        <w:rStyle w:val="Emphasis"/>
        <w:i w:val="0"/>
        <w:color w:val="A6A6A6" w:themeColor="background1" w:themeShade="A6"/>
      </w:rPr>
      <w:t>Plan</w:t>
    </w:r>
    <w:r w:rsidR="00B1355C">
      <w:rPr>
        <w:rStyle w:val="Emphasis"/>
        <w:i w:val="0"/>
        <w:color w:val="A6A6A6" w:themeColor="background1" w:themeShade="A6"/>
      </w:rPr>
      <w:t xml:space="preserve"> V0.1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369"/>
    <w:multiLevelType w:val="hybridMultilevel"/>
    <w:tmpl w:val="9FBA1F3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FC7EC2"/>
    <w:multiLevelType w:val="hybridMultilevel"/>
    <w:tmpl w:val="5E38F754"/>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8E910F7"/>
    <w:multiLevelType w:val="hybridMultilevel"/>
    <w:tmpl w:val="2FF42B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AE0137"/>
    <w:multiLevelType w:val="hybridMultilevel"/>
    <w:tmpl w:val="A0A8B6DE"/>
    <w:lvl w:ilvl="0" w:tplc="0409000D">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 w15:restartNumberingAfterBreak="0">
    <w:nsid w:val="0E797B9F"/>
    <w:multiLevelType w:val="hybridMultilevel"/>
    <w:tmpl w:val="C80899A2"/>
    <w:lvl w:ilvl="0" w:tplc="04090007">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B27819"/>
    <w:multiLevelType w:val="hybridMultilevel"/>
    <w:tmpl w:val="6DAA96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28586EF1"/>
    <w:multiLevelType w:val="hybridMultilevel"/>
    <w:tmpl w:val="DEC23D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F0F0B68"/>
    <w:multiLevelType w:val="hybridMultilevel"/>
    <w:tmpl w:val="871483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4385BA4"/>
    <w:multiLevelType w:val="hybridMultilevel"/>
    <w:tmpl w:val="B8788AA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C0D501B"/>
    <w:multiLevelType w:val="hybridMultilevel"/>
    <w:tmpl w:val="B19C2852"/>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FCB74EB"/>
    <w:multiLevelType w:val="hybridMultilevel"/>
    <w:tmpl w:val="3C5875FC"/>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C103C4"/>
    <w:multiLevelType w:val="hybridMultilevel"/>
    <w:tmpl w:val="31B8D07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20C32DB"/>
    <w:multiLevelType w:val="multilevel"/>
    <w:tmpl w:val="4C1AF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B472A9"/>
    <w:multiLevelType w:val="hybridMultilevel"/>
    <w:tmpl w:val="0E2E63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A7E077F"/>
    <w:multiLevelType w:val="hybridMultilevel"/>
    <w:tmpl w:val="66A095D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E01313B"/>
    <w:multiLevelType w:val="hybridMultilevel"/>
    <w:tmpl w:val="E57418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93762460">
    <w:abstractNumId w:val="5"/>
  </w:num>
  <w:num w:numId="2" w16cid:durableId="1259290091">
    <w:abstractNumId w:val="5"/>
  </w:num>
  <w:num w:numId="3" w16cid:durableId="220485667">
    <w:abstractNumId w:val="7"/>
  </w:num>
  <w:num w:numId="4" w16cid:durableId="684331941">
    <w:abstractNumId w:val="12"/>
  </w:num>
  <w:num w:numId="5" w16cid:durableId="981694290">
    <w:abstractNumId w:val="8"/>
  </w:num>
  <w:num w:numId="6" w16cid:durableId="1616866881">
    <w:abstractNumId w:val="14"/>
  </w:num>
  <w:num w:numId="7" w16cid:durableId="553659542">
    <w:abstractNumId w:val="4"/>
  </w:num>
  <w:num w:numId="8" w16cid:durableId="1429884090">
    <w:abstractNumId w:val="0"/>
  </w:num>
  <w:num w:numId="9" w16cid:durableId="369688878">
    <w:abstractNumId w:val="1"/>
  </w:num>
  <w:num w:numId="10" w16cid:durableId="888227972">
    <w:abstractNumId w:val="6"/>
  </w:num>
  <w:num w:numId="11" w16cid:durableId="341662712">
    <w:abstractNumId w:val="15"/>
  </w:num>
  <w:num w:numId="12" w16cid:durableId="2134515208">
    <w:abstractNumId w:val="2"/>
  </w:num>
  <w:num w:numId="13" w16cid:durableId="668290267">
    <w:abstractNumId w:val="13"/>
  </w:num>
  <w:num w:numId="14" w16cid:durableId="1453479487">
    <w:abstractNumId w:val="10"/>
  </w:num>
  <w:num w:numId="15" w16cid:durableId="2053379424">
    <w:abstractNumId w:val="11"/>
  </w:num>
  <w:num w:numId="16" w16cid:durableId="63794702">
    <w:abstractNumId w:val="9"/>
  </w:num>
  <w:num w:numId="17" w16cid:durableId="16621760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DCA"/>
    <w:rsid w:val="000005C1"/>
    <w:rsid w:val="00000CF7"/>
    <w:rsid w:val="00002614"/>
    <w:rsid w:val="0002340F"/>
    <w:rsid w:val="0002568B"/>
    <w:rsid w:val="00034174"/>
    <w:rsid w:val="00035071"/>
    <w:rsid w:val="00040974"/>
    <w:rsid w:val="000449BC"/>
    <w:rsid w:val="000510B7"/>
    <w:rsid w:val="0005139A"/>
    <w:rsid w:val="00054447"/>
    <w:rsid w:val="000566ED"/>
    <w:rsid w:val="000825A5"/>
    <w:rsid w:val="000879B7"/>
    <w:rsid w:val="00091BB5"/>
    <w:rsid w:val="000B0575"/>
    <w:rsid w:val="000D6966"/>
    <w:rsid w:val="000E4663"/>
    <w:rsid w:val="000F4D47"/>
    <w:rsid w:val="00103557"/>
    <w:rsid w:val="00105451"/>
    <w:rsid w:val="0012520E"/>
    <w:rsid w:val="00141CE1"/>
    <w:rsid w:val="00146483"/>
    <w:rsid w:val="001538EF"/>
    <w:rsid w:val="00153D66"/>
    <w:rsid w:val="00160E54"/>
    <w:rsid w:val="00174101"/>
    <w:rsid w:val="00190813"/>
    <w:rsid w:val="00195F46"/>
    <w:rsid w:val="001A32B4"/>
    <w:rsid w:val="001B1576"/>
    <w:rsid w:val="001B7EE6"/>
    <w:rsid w:val="001C122E"/>
    <w:rsid w:val="001C2D67"/>
    <w:rsid w:val="001C6DD5"/>
    <w:rsid w:val="001D2D4F"/>
    <w:rsid w:val="001D3CE7"/>
    <w:rsid w:val="001F159A"/>
    <w:rsid w:val="001F191B"/>
    <w:rsid w:val="001F63E6"/>
    <w:rsid w:val="0020073B"/>
    <w:rsid w:val="0021505D"/>
    <w:rsid w:val="002175E1"/>
    <w:rsid w:val="00222594"/>
    <w:rsid w:val="002236D4"/>
    <w:rsid w:val="00225B5E"/>
    <w:rsid w:val="0023079C"/>
    <w:rsid w:val="00244EAD"/>
    <w:rsid w:val="0024585D"/>
    <w:rsid w:val="0025282E"/>
    <w:rsid w:val="00254DFE"/>
    <w:rsid w:val="00254EAA"/>
    <w:rsid w:val="00254FF6"/>
    <w:rsid w:val="0025799F"/>
    <w:rsid w:val="0027185A"/>
    <w:rsid w:val="002740B7"/>
    <w:rsid w:val="0028246C"/>
    <w:rsid w:val="00285BFA"/>
    <w:rsid w:val="002974EB"/>
    <w:rsid w:val="002A1762"/>
    <w:rsid w:val="002A1864"/>
    <w:rsid w:val="002B37A5"/>
    <w:rsid w:val="002C2034"/>
    <w:rsid w:val="002C5066"/>
    <w:rsid w:val="002C5961"/>
    <w:rsid w:val="002C6DB2"/>
    <w:rsid w:val="002D0591"/>
    <w:rsid w:val="002D1DC6"/>
    <w:rsid w:val="002E5FC9"/>
    <w:rsid w:val="002E6EE7"/>
    <w:rsid w:val="002F0C6E"/>
    <w:rsid w:val="002F5F67"/>
    <w:rsid w:val="00306ECF"/>
    <w:rsid w:val="00310F0D"/>
    <w:rsid w:val="003133CD"/>
    <w:rsid w:val="00317701"/>
    <w:rsid w:val="00324848"/>
    <w:rsid w:val="00335702"/>
    <w:rsid w:val="00344739"/>
    <w:rsid w:val="00346FD6"/>
    <w:rsid w:val="0035203E"/>
    <w:rsid w:val="00352F21"/>
    <w:rsid w:val="0035445E"/>
    <w:rsid w:val="00384249"/>
    <w:rsid w:val="003863BA"/>
    <w:rsid w:val="003906CE"/>
    <w:rsid w:val="003960E4"/>
    <w:rsid w:val="003A6BDB"/>
    <w:rsid w:val="003B2E84"/>
    <w:rsid w:val="003C3609"/>
    <w:rsid w:val="003D4ED6"/>
    <w:rsid w:val="003D58D5"/>
    <w:rsid w:val="003E2F6A"/>
    <w:rsid w:val="003F3289"/>
    <w:rsid w:val="00402430"/>
    <w:rsid w:val="00415D00"/>
    <w:rsid w:val="004172F5"/>
    <w:rsid w:val="004254E5"/>
    <w:rsid w:val="004307FA"/>
    <w:rsid w:val="0043487B"/>
    <w:rsid w:val="00434A78"/>
    <w:rsid w:val="0043542C"/>
    <w:rsid w:val="00451B36"/>
    <w:rsid w:val="004525BF"/>
    <w:rsid w:val="00454B40"/>
    <w:rsid w:val="004661E8"/>
    <w:rsid w:val="00470195"/>
    <w:rsid w:val="004724A6"/>
    <w:rsid w:val="0047364E"/>
    <w:rsid w:val="00473AE6"/>
    <w:rsid w:val="0048568E"/>
    <w:rsid w:val="004873F6"/>
    <w:rsid w:val="00493FFC"/>
    <w:rsid w:val="004C0444"/>
    <w:rsid w:val="004C4DF1"/>
    <w:rsid w:val="004C51FC"/>
    <w:rsid w:val="004D522D"/>
    <w:rsid w:val="004D657B"/>
    <w:rsid w:val="004D718F"/>
    <w:rsid w:val="004D72A7"/>
    <w:rsid w:val="004E65B7"/>
    <w:rsid w:val="004F2327"/>
    <w:rsid w:val="005111B8"/>
    <w:rsid w:val="00512E3F"/>
    <w:rsid w:val="0051434D"/>
    <w:rsid w:val="005179C1"/>
    <w:rsid w:val="00520024"/>
    <w:rsid w:val="005229C3"/>
    <w:rsid w:val="00537BE8"/>
    <w:rsid w:val="00544CFF"/>
    <w:rsid w:val="005451F1"/>
    <w:rsid w:val="00556C4A"/>
    <w:rsid w:val="00562166"/>
    <w:rsid w:val="00562C3B"/>
    <w:rsid w:val="00564755"/>
    <w:rsid w:val="005B004B"/>
    <w:rsid w:val="005B10AC"/>
    <w:rsid w:val="005B7A2B"/>
    <w:rsid w:val="005C51CB"/>
    <w:rsid w:val="005C5FCC"/>
    <w:rsid w:val="005C76D4"/>
    <w:rsid w:val="005D1F26"/>
    <w:rsid w:val="005D5AE2"/>
    <w:rsid w:val="005E197B"/>
    <w:rsid w:val="005E314D"/>
    <w:rsid w:val="005E3698"/>
    <w:rsid w:val="005E427F"/>
    <w:rsid w:val="005E524F"/>
    <w:rsid w:val="005E6AA4"/>
    <w:rsid w:val="005F2D55"/>
    <w:rsid w:val="006004FE"/>
    <w:rsid w:val="006026AE"/>
    <w:rsid w:val="00604702"/>
    <w:rsid w:val="006155C2"/>
    <w:rsid w:val="0061563E"/>
    <w:rsid w:val="00616787"/>
    <w:rsid w:val="00621A32"/>
    <w:rsid w:val="0062604D"/>
    <w:rsid w:val="0063019F"/>
    <w:rsid w:val="006344E3"/>
    <w:rsid w:val="006539DE"/>
    <w:rsid w:val="00654100"/>
    <w:rsid w:val="00657868"/>
    <w:rsid w:val="00673275"/>
    <w:rsid w:val="00674BFC"/>
    <w:rsid w:val="006769A4"/>
    <w:rsid w:val="00685E64"/>
    <w:rsid w:val="00687FF2"/>
    <w:rsid w:val="006906FB"/>
    <w:rsid w:val="00696C87"/>
    <w:rsid w:val="00696DAC"/>
    <w:rsid w:val="006A454A"/>
    <w:rsid w:val="006B31B8"/>
    <w:rsid w:val="006B653D"/>
    <w:rsid w:val="006D5474"/>
    <w:rsid w:val="006F04AA"/>
    <w:rsid w:val="00702563"/>
    <w:rsid w:val="00703A23"/>
    <w:rsid w:val="0070750B"/>
    <w:rsid w:val="00707832"/>
    <w:rsid w:val="007141A5"/>
    <w:rsid w:val="00714BE0"/>
    <w:rsid w:val="00734603"/>
    <w:rsid w:val="00736232"/>
    <w:rsid w:val="00743A1F"/>
    <w:rsid w:val="00750CA8"/>
    <w:rsid w:val="00762A39"/>
    <w:rsid w:val="00767E7A"/>
    <w:rsid w:val="0077103C"/>
    <w:rsid w:val="00773972"/>
    <w:rsid w:val="0078243B"/>
    <w:rsid w:val="007871C0"/>
    <w:rsid w:val="007A3845"/>
    <w:rsid w:val="007A6117"/>
    <w:rsid w:val="007B4BF3"/>
    <w:rsid w:val="007B568B"/>
    <w:rsid w:val="007C4097"/>
    <w:rsid w:val="007F17E1"/>
    <w:rsid w:val="00801038"/>
    <w:rsid w:val="00801639"/>
    <w:rsid w:val="0080382B"/>
    <w:rsid w:val="00820312"/>
    <w:rsid w:val="00820515"/>
    <w:rsid w:val="008219F3"/>
    <w:rsid w:val="008236A5"/>
    <w:rsid w:val="0082606B"/>
    <w:rsid w:val="008276E8"/>
    <w:rsid w:val="00834885"/>
    <w:rsid w:val="00834992"/>
    <w:rsid w:val="0084333B"/>
    <w:rsid w:val="00846F21"/>
    <w:rsid w:val="0085170A"/>
    <w:rsid w:val="008564B8"/>
    <w:rsid w:val="008577CB"/>
    <w:rsid w:val="008614FA"/>
    <w:rsid w:val="00890CE9"/>
    <w:rsid w:val="008925FB"/>
    <w:rsid w:val="008A2C9F"/>
    <w:rsid w:val="008A4CE8"/>
    <w:rsid w:val="008C7948"/>
    <w:rsid w:val="008D3138"/>
    <w:rsid w:val="008D3E4D"/>
    <w:rsid w:val="008E5124"/>
    <w:rsid w:val="008E7024"/>
    <w:rsid w:val="008F63DB"/>
    <w:rsid w:val="008F6C97"/>
    <w:rsid w:val="009079D4"/>
    <w:rsid w:val="00913C8E"/>
    <w:rsid w:val="00915523"/>
    <w:rsid w:val="009303BA"/>
    <w:rsid w:val="00940CBB"/>
    <w:rsid w:val="009454C7"/>
    <w:rsid w:val="00950675"/>
    <w:rsid w:val="009515D0"/>
    <w:rsid w:val="009570D3"/>
    <w:rsid w:val="00960B5F"/>
    <w:rsid w:val="00960E90"/>
    <w:rsid w:val="009756F0"/>
    <w:rsid w:val="00976DDE"/>
    <w:rsid w:val="00982C59"/>
    <w:rsid w:val="0099167E"/>
    <w:rsid w:val="00996BE5"/>
    <w:rsid w:val="009A12FD"/>
    <w:rsid w:val="009B2615"/>
    <w:rsid w:val="009B4DDB"/>
    <w:rsid w:val="009B5D91"/>
    <w:rsid w:val="009C3429"/>
    <w:rsid w:val="009E09E5"/>
    <w:rsid w:val="009E58B6"/>
    <w:rsid w:val="009F09DD"/>
    <w:rsid w:val="009F124B"/>
    <w:rsid w:val="00A02158"/>
    <w:rsid w:val="00A13401"/>
    <w:rsid w:val="00A222F1"/>
    <w:rsid w:val="00A30676"/>
    <w:rsid w:val="00A30D7A"/>
    <w:rsid w:val="00A35DBF"/>
    <w:rsid w:val="00A36F3F"/>
    <w:rsid w:val="00A37AA4"/>
    <w:rsid w:val="00A45569"/>
    <w:rsid w:val="00A61AB7"/>
    <w:rsid w:val="00A6432B"/>
    <w:rsid w:val="00A67CDF"/>
    <w:rsid w:val="00A71B90"/>
    <w:rsid w:val="00A76BA3"/>
    <w:rsid w:val="00A82991"/>
    <w:rsid w:val="00A85118"/>
    <w:rsid w:val="00A902F0"/>
    <w:rsid w:val="00AA2BCE"/>
    <w:rsid w:val="00AA4947"/>
    <w:rsid w:val="00AB3D59"/>
    <w:rsid w:val="00AB6351"/>
    <w:rsid w:val="00AC3720"/>
    <w:rsid w:val="00AC4112"/>
    <w:rsid w:val="00AC6B2A"/>
    <w:rsid w:val="00AD5E68"/>
    <w:rsid w:val="00AE48E5"/>
    <w:rsid w:val="00B122AF"/>
    <w:rsid w:val="00B1355C"/>
    <w:rsid w:val="00B157FB"/>
    <w:rsid w:val="00B34310"/>
    <w:rsid w:val="00B4004C"/>
    <w:rsid w:val="00B401F6"/>
    <w:rsid w:val="00B406C6"/>
    <w:rsid w:val="00B40C81"/>
    <w:rsid w:val="00B5091D"/>
    <w:rsid w:val="00B55084"/>
    <w:rsid w:val="00B55735"/>
    <w:rsid w:val="00B566B2"/>
    <w:rsid w:val="00B56C8F"/>
    <w:rsid w:val="00B56EBE"/>
    <w:rsid w:val="00B640D1"/>
    <w:rsid w:val="00B728FB"/>
    <w:rsid w:val="00B72F61"/>
    <w:rsid w:val="00B754EB"/>
    <w:rsid w:val="00B77BF8"/>
    <w:rsid w:val="00B845E9"/>
    <w:rsid w:val="00B86DE0"/>
    <w:rsid w:val="00B873CA"/>
    <w:rsid w:val="00B972F2"/>
    <w:rsid w:val="00BA1E61"/>
    <w:rsid w:val="00BA46C7"/>
    <w:rsid w:val="00BB33E1"/>
    <w:rsid w:val="00BC03B2"/>
    <w:rsid w:val="00BC05D6"/>
    <w:rsid w:val="00BD7EF9"/>
    <w:rsid w:val="00BE00A8"/>
    <w:rsid w:val="00BE73A7"/>
    <w:rsid w:val="00BF687B"/>
    <w:rsid w:val="00C072C0"/>
    <w:rsid w:val="00C1538C"/>
    <w:rsid w:val="00C15A20"/>
    <w:rsid w:val="00C32F42"/>
    <w:rsid w:val="00C528D5"/>
    <w:rsid w:val="00C56723"/>
    <w:rsid w:val="00C56A2D"/>
    <w:rsid w:val="00C620D1"/>
    <w:rsid w:val="00C621EA"/>
    <w:rsid w:val="00C76EF0"/>
    <w:rsid w:val="00C7761F"/>
    <w:rsid w:val="00C8709F"/>
    <w:rsid w:val="00C95119"/>
    <w:rsid w:val="00C95711"/>
    <w:rsid w:val="00CA4031"/>
    <w:rsid w:val="00CB142D"/>
    <w:rsid w:val="00CC6E1D"/>
    <w:rsid w:val="00CD335A"/>
    <w:rsid w:val="00CD4931"/>
    <w:rsid w:val="00CD6BAE"/>
    <w:rsid w:val="00CE28AC"/>
    <w:rsid w:val="00D068F7"/>
    <w:rsid w:val="00D16F00"/>
    <w:rsid w:val="00D23CB0"/>
    <w:rsid w:val="00D273AB"/>
    <w:rsid w:val="00D303ED"/>
    <w:rsid w:val="00D3059E"/>
    <w:rsid w:val="00D30E03"/>
    <w:rsid w:val="00D35442"/>
    <w:rsid w:val="00D37055"/>
    <w:rsid w:val="00D509A3"/>
    <w:rsid w:val="00D51D43"/>
    <w:rsid w:val="00D5477C"/>
    <w:rsid w:val="00D607E4"/>
    <w:rsid w:val="00D61E3D"/>
    <w:rsid w:val="00D7053B"/>
    <w:rsid w:val="00D77182"/>
    <w:rsid w:val="00D81B33"/>
    <w:rsid w:val="00D82B74"/>
    <w:rsid w:val="00DA4984"/>
    <w:rsid w:val="00DB7ED3"/>
    <w:rsid w:val="00DE1128"/>
    <w:rsid w:val="00DE1DCA"/>
    <w:rsid w:val="00DE7289"/>
    <w:rsid w:val="00DF1C35"/>
    <w:rsid w:val="00DF38C7"/>
    <w:rsid w:val="00E04548"/>
    <w:rsid w:val="00E10A58"/>
    <w:rsid w:val="00E12239"/>
    <w:rsid w:val="00E14B98"/>
    <w:rsid w:val="00E15BB0"/>
    <w:rsid w:val="00E274C8"/>
    <w:rsid w:val="00E31CBD"/>
    <w:rsid w:val="00E32EF5"/>
    <w:rsid w:val="00E4009C"/>
    <w:rsid w:val="00E400CB"/>
    <w:rsid w:val="00E40EFF"/>
    <w:rsid w:val="00E44385"/>
    <w:rsid w:val="00E523F8"/>
    <w:rsid w:val="00E6049E"/>
    <w:rsid w:val="00E702C8"/>
    <w:rsid w:val="00E735FE"/>
    <w:rsid w:val="00E902F1"/>
    <w:rsid w:val="00E92E7C"/>
    <w:rsid w:val="00E96891"/>
    <w:rsid w:val="00EB4E0D"/>
    <w:rsid w:val="00EB7703"/>
    <w:rsid w:val="00ED6C68"/>
    <w:rsid w:val="00EE46D3"/>
    <w:rsid w:val="00F000FF"/>
    <w:rsid w:val="00F04CA1"/>
    <w:rsid w:val="00F10F4D"/>
    <w:rsid w:val="00F209A6"/>
    <w:rsid w:val="00F20C76"/>
    <w:rsid w:val="00F22AE1"/>
    <w:rsid w:val="00F22D85"/>
    <w:rsid w:val="00F418FA"/>
    <w:rsid w:val="00F61350"/>
    <w:rsid w:val="00F61F55"/>
    <w:rsid w:val="00F621F9"/>
    <w:rsid w:val="00F6527A"/>
    <w:rsid w:val="00F66894"/>
    <w:rsid w:val="00F67A11"/>
    <w:rsid w:val="00F70173"/>
    <w:rsid w:val="00F81227"/>
    <w:rsid w:val="00F86685"/>
    <w:rsid w:val="00F94B85"/>
    <w:rsid w:val="00FA0ED6"/>
    <w:rsid w:val="00FA5CCA"/>
    <w:rsid w:val="00FB3150"/>
    <w:rsid w:val="00FB4CEC"/>
    <w:rsid w:val="00FB6A6E"/>
    <w:rsid w:val="00FC5A75"/>
    <w:rsid w:val="00FC7520"/>
    <w:rsid w:val="00FD2709"/>
    <w:rsid w:val="00FD42E8"/>
    <w:rsid w:val="00FE07C2"/>
    <w:rsid w:val="00FE31C2"/>
    <w:rsid w:val="00FF1359"/>
    <w:rsid w:val="00FF6778"/>
    <w:rsid w:val="0513F04D"/>
    <w:rsid w:val="0ED7F2D6"/>
    <w:rsid w:val="10850237"/>
    <w:rsid w:val="14D34AD9"/>
    <w:rsid w:val="2837753B"/>
    <w:rsid w:val="2BF86C63"/>
    <w:rsid w:val="30337758"/>
    <w:rsid w:val="342DC3AB"/>
    <w:rsid w:val="36877AA5"/>
    <w:rsid w:val="3C37B7A5"/>
    <w:rsid w:val="3E48BB09"/>
    <w:rsid w:val="4678AB14"/>
    <w:rsid w:val="48772D4D"/>
    <w:rsid w:val="4E6225CE"/>
    <w:rsid w:val="516F4B4B"/>
    <w:rsid w:val="546F9C64"/>
    <w:rsid w:val="589FAE12"/>
    <w:rsid w:val="59A72120"/>
    <w:rsid w:val="6057AC92"/>
    <w:rsid w:val="68D7C871"/>
    <w:rsid w:val="68FC73C6"/>
    <w:rsid w:val="7166F8F1"/>
    <w:rsid w:val="73C8F74B"/>
    <w:rsid w:val="744F334F"/>
    <w:rsid w:val="757E3943"/>
    <w:rsid w:val="793B7A9B"/>
    <w:rsid w:val="7B78EC28"/>
    <w:rsid w:val="7C63B252"/>
    <w:rsid w:val="7C840424"/>
    <w:rsid w:val="7F218ADD"/>
    <w:rsid w:val="7F6ADC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8C2120"/>
  <w15:chartTrackingRefBased/>
  <w15:docId w15:val="{80FE248F-FC37-446D-8E05-D798A57CEA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7103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3">
    <w:name w:val="heading 3"/>
    <w:basedOn w:val="Normal"/>
    <w:link w:val="Heading3Char"/>
    <w:uiPriority w:val="9"/>
    <w:unhideWhenUsed/>
    <w:qFormat/>
    <w:rsid w:val="00091BB5"/>
    <w:pPr>
      <w:spacing w:after="150" w:line="383" w:lineRule="atLeast"/>
      <w:outlineLvl w:val="2"/>
    </w:pPr>
    <w:rPr>
      <w:rFonts w:ascii="Arial" w:hAnsi="Arial" w:eastAsia="Times New Roman" w:cs="Arial"/>
      <w:b/>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91BB5"/>
    <w:rPr>
      <w:color w:val="0563C1" w:themeColor="hyperlink"/>
      <w:u w:val="single"/>
    </w:rPr>
  </w:style>
  <w:style w:type="character" w:styleId="UnresolvedMention">
    <w:name w:val="Unresolved Mention"/>
    <w:basedOn w:val="DefaultParagraphFont"/>
    <w:uiPriority w:val="99"/>
    <w:semiHidden/>
    <w:unhideWhenUsed/>
    <w:rsid w:val="00091BB5"/>
    <w:rPr>
      <w:color w:val="808080"/>
      <w:shd w:val="clear" w:color="auto" w:fill="E6E6E6"/>
    </w:rPr>
  </w:style>
  <w:style w:type="character" w:styleId="Heading3Char" w:customStyle="1">
    <w:name w:val="Heading 3 Char"/>
    <w:basedOn w:val="DefaultParagraphFont"/>
    <w:link w:val="Heading3"/>
    <w:uiPriority w:val="9"/>
    <w:rsid w:val="00091BB5"/>
    <w:rPr>
      <w:rFonts w:ascii="Arial" w:hAnsi="Arial" w:eastAsia="Times New Roman" w:cs="Arial"/>
      <w:b/>
      <w:bCs/>
      <w:sz w:val="26"/>
      <w:szCs w:val="26"/>
    </w:rPr>
  </w:style>
  <w:style w:type="paragraph" w:styleId="Version" w:customStyle="1">
    <w:name w:val="Version"/>
    <w:basedOn w:val="Normal"/>
    <w:rsid w:val="00091BB5"/>
    <w:pPr>
      <w:spacing w:after="0" w:line="240" w:lineRule="auto"/>
      <w:jc w:val="center"/>
    </w:pPr>
    <w:rPr>
      <w:rFonts w:ascii="Times New Roman" w:hAnsi="Times New Roman" w:eastAsia="Times New Roman" w:cs="Times New Roman"/>
      <w:b/>
      <w:bCs/>
      <w:color w:val="FF0000"/>
      <w:sz w:val="24"/>
      <w:szCs w:val="24"/>
    </w:rPr>
  </w:style>
  <w:style w:type="paragraph" w:styleId="Header">
    <w:name w:val="header"/>
    <w:basedOn w:val="Normal"/>
    <w:link w:val="HeaderChar"/>
    <w:uiPriority w:val="99"/>
    <w:unhideWhenUsed/>
    <w:rsid w:val="00890CE9"/>
    <w:pPr>
      <w:tabs>
        <w:tab w:val="center" w:pos="4680"/>
        <w:tab w:val="right" w:pos="9360"/>
      </w:tabs>
      <w:spacing w:after="0" w:line="240" w:lineRule="auto"/>
    </w:pPr>
  </w:style>
  <w:style w:type="character" w:styleId="HeaderChar" w:customStyle="1">
    <w:name w:val="Header Char"/>
    <w:basedOn w:val="DefaultParagraphFont"/>
    <w:link w:val="Header"/>
    <w:uiPriority w:val="99"/>
    <w:rsid w:val="00890CE9"/>
  </w:style>
  <w:style w:type="paragraph" w:styleId="Footer">
    <w:name w:val="footer"/>
    <w:basedOn w:val="Normal"/>
    <w:link w:val="FooterChar"/>
    <w:uiPriority w:val="99"/>
    <w:unhideWhenUsed/>
    <w:rsid w:val="00890CE9"/>
    <w:pPr>
      <w:tabs>
        <w:tab w:val="center" w:pos="4680"/>
        <w:tab w:val="right" w:pos="9360"/>
      </w:tabs>
      <w:spacing w:after="0" w:line="240" w:lineRule="auto"/>
    </w:pPr>
  </w:style>
  <w:style w:type="character" w:styleId="FooterChar" w:customStyle="1">
    <w:name w:val="Footer Char"/>
    <w:basedOn w:val="DefaultParagraphFont"/>
    <w:link w:val="Footer"/>
    <w:uiPriority w:val="99"/>
    <w:rsid w:val="00890CE9"/>
  </w:style>
  <w:style w:type="character" w:styleId="Emphasis">
    <w:name w:val="Emphasis"/>
    <w:basedOn w:val="DefaultParagraphFont"/>
    <w:uiPriority w:val="20"/>
    <w:qFormat/>
    <w:rsid w:val="00890CE9"/>
    <w:rPr>
      <w:i/>
      <w:iCs/>
    </w:rPr>
  </w:style>
  <w:style w:type="paragraph" w:styleId="ListParagraph">
    <w:name w:val="List Paragraph"/>
    <w:basedOn w:val="Normal"/>
    <w:uiPriority w:val="34"/>
    <w:qFormat/>
    <w:rsid w:val="009A12FD"/>
    <w:pPr>
      <w:ind w:left="720"/>
      <w:contextualSpacing/>
    </w:pPr>
  </w:style>
  <w:style w:type="character" w:styleId="tgc" w:customStyle="1">
    <w:name w:val="_tgc"/>
    <w:basedOn w:val="DefaultParagraphFont"/>
    <w:rsid w:val="00EB7703"/>
  </w:style>
  <w:style w:type="character" w:styleId="d8e" w:customStyle="1">
    <w:name w:val="_d8e"/>
    <w:basedOn w:val="DefaultParagraphFont"/>
    <w:rsid w:val="00EB7703"/>
  </w:style>
  <w:style w:type="character" w:styleId="FollowedHyperlink">
    <w:name w:val="FollowedHyperlink"/>
    <w:basedOn w:val="DefaultParagraphFont"/>
    <w:uiPriority w:val="99"/>
    <w:semiHidden/>
    <w:unhideWhenUsed/>
    <w:rsid w:val="00054447"/>
    <w:rPr>
      <w:color w:val="954F72" w:themeColor="followedHyperlink"/>
      <w:u w:val="single"/>
    </w:rPr>
  </w:style>
  <w:style w:type="paragraph" w:styleId="NormalWeb">
    <w:name w:val="Normal (Web)"/>
    <w:basedOn w:val="Normal"/>
    <w:uiPriority w:val="99"/>
    <w:semiHidden/>
    <w:unhideWhenUsed/>
    <w:rsid w:val="00512E3F"/>
    <w:pPr>
      <w:spacing w:before="360" w:after="360" w:line="367" w:lineRule="atLeast"/>
    </w:pPr>
    <w:rPr>
      <w:rFonts w:ascii="Times New Roman" w:hAnsi="Times New Roman" w:eastAsia="Times New Roman" w:cs="Times New Roman"/>
      <w:color w:val="666666"/>
      <w:sz w:val="23"/>
      <w:szCs w:val="23"/>
    </w:rPr>
  </w:style>
  <w:style w:type="table" w:styleId="TableGrid">
    <w:name w:val="Table Grid"/>
    <w:basedOn w:val="TableNormal"/>
    <w:uiPriority w:val="39"/>
    <w:rsid w:val="00767E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ext" w:customStyle="1">
    <w:name w:val="Tabletext"/>
    <w:basedOn w:val="Normal"/>
    <w:rsid w:val="008F6C97"/>
    <w:pPr>
      <w:keepLines/>
      <w:widowControl w:val="0"/>
      <w:spacing w:after="0" w:line="240" w:lineRule="atLeast"/>
    </w:pPr>
    <w:rPr>
      <w:rFonts w:ascii="Arial" w:hAnsi="Arial" w:eastAsia="Times New Roman" w:cs="Times New Roman"/>
      <w:sz w:val="20"/>
      <w:szCs w:val="20"/>
    </w:rPr>
  </w:style>
  <w:style w:type="character" w:styleId="Heading1Char" w:customStyle="1">
    <w:name w:val="Heading 1 Char"/>
    <w:basedOn w:val="DefaultParagraphFont"/>
    <w:link w:val="Heading1"/>
    <w:uiPriority w:val="9"/>
    <w:rsid w:val="0077103C"/>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89743">
      <w:bodyDiv w:val="1"/>
      <w:marLeft w:val="0"/>
      <w:marRight w:val="0"/>
      <w:marTop w:val="0"/>
      <w:marBottom w:val="0"/>
      <w:divBdr>
        <w:top w:val="none" w:sz="0" w:space="0" w:color="auto"/>
        <w:left w:val="none" w:sz="0" w:space="0" w:color="auto"/>
        <w:bottom w:val="none" w:sz="0" w:space="0" w:color="auto"/>
        <w:right w:val="none" w:sz="0" w:space="0" w:color="auto"/>
      </w:divBdr>
    </w:div>
    <w:div w:id="248464887">
      <w:bodyDiv w:val="1"/>
      <w:marLeft w:val="0"/>
      <w:marRight w:val="0"/>
      <w:marTop w:val="0"/>
      <w:marBottom w:val="0"/>
      <w:divBdr>
        <w:top w:val="none" w:sz="0" w:space="0" w:color="auto"/>
        <w:left w:val="none" w:sz="0" w:space="0" w:color="auto"/>
        <w:bottom w:val="none" w:sz="0" w:space="0" w:color="auto"/>
        <w:right w:val="none" w:sz="0" w:space="0" w:color="auto"/>
      </w:divBdr>
    </w:div>
    <w:div w:id="356582450">
      <w:bodyDiv w:val="1"/>
      <w:marLeft w:val="0"/>
      <w:marRight w:val="0"/>
      <w:marTop w:val="0"/>
      <w:marBottom w:val="0"/>
      <w:divBdr>
        <w:top w:val="none" w:sz="0" w:space="0" w:color="auto"/>
        <w:left w:val="none" w:sz="0" w:space="0" w:color="auto"/>
        <w:bottom w:val="none" w:sz="0" w:space="0" w:color="auto"/>
        <w:right w:val="none" w:sz="0" w:space="0" w:color="auto"/>
      </w:divBdr>
    </w:div>
    <w:div w:id="394396989">
      <w:bodyDiv w:val="1"/>
      <w:marLeft w:val="0"/>
      <w:marRight w:val="0"/>
      <w:marTop w:val="0"/>
      <w:marBottom w:val="0"/>
      <w:divBdr>
        <w:top w:val="none" w:sz="0" w:space="0" w:color="auto"/>
        <w:left w:val="none" w:sz="0" w:space="0" w:color="auto"/>
        <w:bottom w:val="none" w:sz="0" w:space="0" w:color="auto"/>
        <w:right w:val="none" w:sz="0" w:space="0" w:color="auto"/>
      </w:divBdr>
    </w:div>
    <w:div w:id="579825845">
      <w:bodyDiv w:val="1"/>
      <w:marLeft w:val="0"/>
      <w:marRight w:val="0"/>
      <w:marTop w:val="0"/>
      <w:marBottom w:val="0"/>
      <w:divBdr>
        <w:top w:val="none" w:sz="0" w:space="0" w:color="auto"/>
        <w:left w:val="none" w:sz="0" w:space="0" w:color="auto"/>
        <w:bottom w:val="none" w:sz="0" w:space="0" w:color="auto"/>
        <w:right w:val="none" w:sz="0" w:space="0" w:color="auto"/>
      </w:divBdr>
      <w:divsChild>
        <w:div w:id="1759054139">
          <w:marLeft w:val="0"/>
          <w:marRight w:val="0"/>
          <w:marTop w:val="0"/>
          <w:marBottom w:val="0"/>
          <w:divBdr>
            <w:top w:val="none" w:sz="0" w:space="0" w:color="auto"/>
            <w:left w:val="none" w:sz="0" w:space="0" w:color="auto"/>
            <w:bottom w:val="none" w:sz="0" w:space="0" w:color="auto"/>
            <w:right w:val="none" w:sz="0" w:space="0" w:color="auto"/>
          </w:divBdr>
          <w:divsChild>
            <w:div w:id="1942640802">
              <w:marLeft w:val="0"/>
              <w:marRight w:val="0"/>
              <w:marTop w:val="0"/>
              <w:marBottom w:val="0"/>
              <w:divBdr>
                <w:top w:val="none" w:sz="0" w:space="0" w:color="auto"/>
                <w:left w:val="none" w:sz="0" w:space="0" w:color="auto"/>
                <w:bottom w:val="none" w:sz="0" w:space="0" w:color="auto"/>
                <w:right w:val="none" w:sz="0" w:space="0" w:color="auto"/>
              </w:divBdr>
              <w:divsChild>
                <w:div w:id="930939480">
                  <w:marLeft w:val="0"/>
                  <w:marRight w:val="0"/>
                  <w:marTop w:val="0"/>
                  <w:marBottom w:val="0"/>
                  <w:divBdr>
                    <w:top w:val="none" w:sz="0" w:space="0" w:color="auto"/>
                    <w:left w:val="none" w:sz="0" w:space="0" w:color="auto"/>
                    <w:bottom w:val="none" w:sz="0" w:space="0" w:color="auto"/>
                    <w:right w:val="none" w:sz="0" w:space="0" w:color="auto"/>
                  </w:divBdr>
                  <w:divsChild>
                    <w:div w:id="220099690">
                      <w:marLeft w:val="0"/>
                      <w:marRight w:val="0"/>
                      <w:marTop w:val="0"/>
                      <w:marBottom w:val="0"/>
                      <w:divBdr>
                        <w:top w:val="none" w:sz="0" w:space="0" w:color="auto"/>
                        <w:left w:val="none" w:sz="0" w:space="0" w:color="auto"/>
                        <w:bottom w:val="none" w:sz="0" w:space="0" w:color="auto"/>
                        <w:right w:val="none" w:sz="0" w:space="0" w:color="auto"/>
                      </w:divBdr>
                      <w:divsChild>
                        <w:div w:id="1731226248">
                          <w:marLeft w:val="0"/>
                          <w:marRight w:val="0"/>
                          <w:marTop w:val="0"/>
                          <w:marBottom w:val="0"/>
                          <w:divBdr>
                            <w:top w:val="none" w:sz="0" w:space="0" w:color="auto"/>
                            <w:left w:val="none" w:sz="0" w:space="0" w:color="auto"/>
                            <w:bottom w:val="none" w:sz="0" w:space="0" w:color="auto"/>
                            <w:right w:val="none" w:sz="0" w:space="0" w:color="auto"/>
                          </w:divBdr>
                          <w:divsChild>
                            <w:div w:id="505023758">
                              <w:marLeft w:val="0"/>
                              <w:marRight w:val="0"/>
                              <w:marTop w:val="0"/>
                              <w:marBottom w:val="0"/>
                              <w:divBdr>
                                <w:top w:val="none" w:sz="0" w:space="0" w:color="auto"/>
                                <w:left w:val="none" w:sz="0" w:space="0" w:color="auto"/>
                                <w:bottom w:val="none" w:sz="0" w:space="0" w:color="auto"/>
                                <w:right w:val="none" w:sz="0" w:space="0" w:color="auto"/>
                              </w:divBdr>
                              <w:divsChild>
                                <w:div w:id="1494495136">
                                  <w:marLeft w:val="0"/>
                                  <w:marRight w:val="0"/>
                                  <w:marTop w:val="0"/>
                                  <w:marBottom w:val="0"/>
                                  <w:divBdr>
                                    <w:top w:val="none" w:sz="0" w:space="0" w:color="auto"/>
                                    <w:left w:val="none" w:sz="0" w:space="0" w:color="auto"/>
                                    <w:bottom w:val="none" w:sz="0" w:space="0" w:color="auto"/>
                                    <w:right w:val="none" w:sz="0" w:space="0" w:color="auto"/>
                                  </w:divBdr>
                                  <w:divsChild>
                                    <w:div w:id="567614508">
                                      <w:marLeft w:val="0"/>
                                      <w:marRight w:val="0"/>
                                      <w:marTop w:val="0"/>
                                      <w:marBottom w:val="0"/>
                                      <w:divBdr>
                                        <w:top w:val="none" w:sz="0" w:space="0" w:color="auto"/>
                                        <w:left w:val="none" w:sz="0" w:space="0" w:color="auto"/>
                                        <w:bottom w:val="none" w:sz="0" w:space="0" w:color="auto"/>
                                        <w:right w:val="none" w:sz="0" w:space="0" w:color="auto"/>
                                      </w:divBdr>
                                      <w:divsChild>
                                        <w:div w:id="514655967">
                                          <w:marLeft w:val="0"/>
                                          <w:marRight w:val="0"/>
                                          <w:marTop w:val="0"/>
                                          <w:marBottom w:val="0"/>
                                          <w:divBdr>
                                            <w:top w:val="none" w:sz="0" w:space="0" w:color="auto"/>
                                            <w:left w:val="none" w:sz="0" w:space="0" w:color="auto"/>
                                            <w:bottom w:val="none" w:sz="0" w:space="0" w:color="auto"/>
                                            <w:right w:val="none" w:sz="0" w:space="0" w:color="auto"/>
                                          </w:divBdr>
                                          <w:divsChild>
                                            <w:div w:id="1563982267">
                                              <w:marLeft w:val="0"/>
                                              <w:marRight w:val="0"/>
                                              <w:marTop w:val="0"/>
                                              <w:marBottom w:val="0"/>
                                              <w:divBdr>
                                                <w:top w:val="none" w:sz="0" w:space="0" w:color="auto"/>
                                                <w:left w:val="none" w:sz="0" w:space="0" w:color="auto"/>
                                                <w:bottom w:val="none" w:sz="0" w:space="0" w:color="auto"/>
                                                <w:right w:val="none" w:sz="0" w:space="0" w:color="auto"/>
                                              </w:divBdr>
                                              <w:divsChild>
                                                <w:div w:id="47460181">
                                                  <w:marLeft w:val="0"/>
                                                  <w:marRight w:val="0"/>
                                                  <w:marTop w:val="0"/>
                                                  <w:marBottom w:val="0"/>
                                                  <w:divBdr>
                                                    <w:top w:val="none" w:sz="0" w:space="0" w:color="auto"/>
                                                    <w:left w:val="none" w:sz="0" w:space="0" w:color="auto"/>
                                                    <w:bottom w:val="none" w:sz="0" w:space="0" w:color="auto"/>
                                                    <w:right w:val="none" w:sz="0" w:space="0" w:color="auto"/>
                                                  </w:divBdr>
                                                </w:div>
                                                <w:div w:id="129328208">
                                                  <w:marLeft w:val="0"/>
                                                  <w:marRight w:val="0"/>
                                                  <w:marTop w:val="0"/>
                                                  <w:marBottom w:val="0"/>
                                                  <w:divBdr>
                                                    <w:top w:val="none" w:sz="0" w:space="0" w:color="auto"/>
                                                    <w:left w:val="none" w:sz="0" w:space="0" w:color="auto"/>
                                                    <w:bottom w:val="none" w:sz="0" w:space="0" w:color="auto"/>
                                                    <w:right w:val="none" w:sz="0" w:space="0" w:color="auto"/>
                                                  </w:divBdr>
                                                </w:div>
                                                <w:div w:id="377514933">
                                                  <w:marLeft w:val="0"/>
                                                  <w:marRight w:val="0"/>
                                                  <w:marTop w:val="0"/>
                                                  <w:marBottom w:val="0"/>
                                                  <w:divBdr>
                                                    <w:top w:val="none" w:sz="0" w:space="0" w:color="auto"/>
                                                    <w:left w:val="none" w:sz="0" w:space="0" w:color="auto"/>
                                                    <w:bottom w:val="none" w:sz="0" w:space="0" w:color="auto"/>
                                                    <w:right w:val="none" w:sz="0" w:space="0" w:color="auto"/>
                                                  </w:divBdr>
                                                </w:div>
                                                <w:div w:id="540434520">
                                                  <w:marLeft w:val="0"/>
                                                  <w:marRight w:val="0"/>
                                                  <w:marTop w:val="0"/>
                                                  <w:marBottom w:val="0"/>
                                                  <w:divBdr>
                                                    <w:top w:val="none" w:sz="0" w:space="0" w:color="auto"/>
                                                    <w:left w:val="none" w:sz="0" w:space="0" w:color="auto"/>
                                                    <w:bottom w:val="none" w:sz="0" w:space="0" w:color="auto"/>
                                                    <w:right w:val="none" w:sz="0" w:space="0" w:color="auto"/>
                                                  </w:divBdr>
                                                </w:div>
                                                <w:div w:id="579994036">
                                                  <w:marLeft w:val="0"/>
                                                  <w:marRight w:val="0"/>
                                                  <w:marTop w:val="0"/>
                                                  <w:marBottom w:val="0"/>
                                                  <w:divBdr>
                                                    <w:top w:val="none" w:sz="0" w:space="0" w:color="auto"/>
                                                    <w:left w:val="none" w:sz="0" w:space="0" w:color="auto"/>
                                                    <w:bottom w:val="none" w:sz="0" w:space="0" w:color="auto"/>
                                                    <w:right w:val="none" w:sz="0" w:space="0" w:color="auto"/>
                                                  </w:divBdr>
                                                </w:div>
                                                <w:div w:id="592855971">
                                                  <w:marLeft w:val="0"/>
                                                  <w:marRight w:val="0"/>
                                                  <w:marTop w:val="0"/>
                                                  <w:marBottom w:val="0"/>
                                                  <w:divBdr>
                                                    <w:top w:val="none" w:sz="0" w:space="0" w:color="auto"/>
                                                    <w:left w:val="none" w:sz="0" w:space="0" w:color="auto"/>
                                                    <w:bottom w:val="none" w:sz="0" w:space="0" w:color="auto"/>
                                                    <w:right w:val="none" w:sz="0" w:space="0" w:color="auto"/>
                                                  </w:divBdr>
                                                </w:div>
                                                <w:div w:id="695735291">
                                                  <w:marLeft w:val="0"/>
                                                  <w:marRight w:val="0"/>
                                                  <w:marTop w:val="0"/>
                                                  <w:marBottom w:val="0"/>
                                                  <w:divBdr>
                                                    <w:top w:val="none" w:sz="0" w:space="0" w:color="auto"/>
                                                    <w:left w:val="none" w:sz="0" w:space="0" w:color="auto"/>
                                                    <w:bottom w:val="none" w:sz="0" w:space="0" w:color="auto"/>
                                                    <w:right w:val="none" w:sz="0" w:space="0" w:color="auto"/>
                                                  </w:divBdr>
                                                </w:div>
                                                <w:div w:id="893657707">
                                                  <w:marLeft w:val="0"/>
                                                  <w:marRight w:val="0"/>
                                                  <w:marTop w:val="0"/>
                                                  <w:marBottom w:val="0"/>
                                                  <w:divBdr>
                                                    <w:top w:val="none" w:sz="0" w:space="0" w:color="auto"/>
                                                    <w:left w:val="none" w:sz="0" w:space="0" w:color="auto"/>
                                                    <w:bottom w:val="none" w:sz="0" w:space="0" w:color="auto"/>
                                                    <w:right w:val="none" w:sz="0" w:space="0" w:color="auto"/>
                                                  </w:divBdr>
                                                </w:div>
                                                <w:div w:id="1517500954">
                                                  <w:marLeft w:val="0"/>
                                                  <w:marRight w:val="0"/>
                                                  <w:marTop w:val="0"/>
                                                  <w:marBottom w:val="0"/>
                                                  <w:divBdr>
                                                    <w:top w:val="none" w:sz="0" w:space="0" w:color="auto"/>
                                                    <w:left w:val="none" w:sz="0" w:space="0" w:color="auto"/>
                                                    <w:bottom w:val="none" w:sz="0" w:space="0" w:color="auto"/>
                                                    <w:right w:val="none" w:sz="0" w:space="0" w:color="auto"/>
                                                  </w:divBdr>
                                                </w:div>
                                                <w:div w:id="1759326058">
                                                  <w:marLeft w:val="0"/>
                                                  <w:marRight w:val="0"/>
                                                  <w:marTop w:val="0"/>
                                                  <w:marBottom w:val="0"/>
                                                  <w:divBdr>
                                                    <w:top w:val="none" w:sz="0" w:space="0" w:color="auto"/>
                                                    <w:left w:val="none" w:sz="0" w:space="0" w:color="auto"/>
                                                    <w:bottom w:val="none" w:sz="0" w:space="0" w:color="auto"/>
                                                    <w:right w:val="none" w:sz="0" w:space="0" w:color="auto"/>
                                                  </w:divBdr>
                                                </w:div>
                                                <w:div w:id="1801535432">
                                                  <w:marLeft w:val="0"/>
                                                  <w:marRight w:val="0"/>
                                                  <w:marTop w:val="0"/>
                                                  <w:marBottom w:val="0"/>
                                                  <w:divBdr>
                                                    <w:top w:val="none" w:sz="0" w:space="0" w:color="auto"/>
                                                    <w:left w:val="none" w:sz="0" w:space="0" w:color="auto"/>
                                                    <w:bottom w:val="none" w:sz="0" w:space="0" w:color="auto"/>
                                                    <w:right w:val="none" w:sz="0" w:space="0" w:color="auto"/>
                                                  </w:divBdr>
                                                </w:div>
                                                <w:div w:id="18753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3597661">
      <w:bodyDiv w:val="1"/>
      <w:marLeft w:val="0"/>
      <w:marRight w:val="0"/>
      <w:marTop w:val="0"/>
      <w:marBottom w:val="0"/>
      <w:divBdr>
        <w:top w:val="none" w:sz="0" w:space="0" w:color="auto"/>
        <w:left w:val="none" w:sz="0" w:space="0" w:color="auto"/>
        <w:bottom w:val="none" w:sz="0" w:space="0" w:color="auto"/>
        <w:right w:val="none" w:sz="0" w:space="0" w:color="auto"/>
      </w:divBdr>
    </w:div>
    <w:div w:id="837769920">
      <w:bodyDiv w:val="1"/>
      <w:marLeft w:val="0"/>
      <w:marRight w:val="0"/>
      <w:marTop w:val="0"/>
      <w:marBottom w:val="0"/>
      <w:divBdr>
        <w:top w:val="none" w:sz="0" w:space="0" w:color="auto"/>
        <w:left w:val="none" w:sz="0" w:space="0" w:color="auto"/>
        <w:bottom w:val="none" w:sz="0" w:space="0" w:color="auto"/>
        <w:right w:val="none" w:sz="0" w:space="0" w:color="auto"/>
      </w:divBdr>
    </w:div>
    <w:div w:id="843937515">
      <w:bodyDiv w:val="1"/>
      <w:marLeft w:val="0"/>
      <w:marRight w:val="0"/>
      <w:marTop w:val="0"/>
      <w:marBottom w:val="0"/>
      <w:divBdr>
        <w:top w:val="none" w:sz="0" w:space="0" w:color="auto"/>
        <w:left w:val="none" w:sz="0" w:space="0" w:color="auto"/>
        <w:bottom w:val="none" w:sz="0" w:space="0" w:color="auto"/>
        <w:right w:val="none" w:sz="0" w:space="0" w:color="auto"/>
      </w:divBdr>
    </w:div>
    <w:div w:id="873350363">
      <w:bodyDiv w:val="1"/>
      <w:marLeft w:val="0"/>
      <w:marRight w:val="0"/>
      <w:marTop w:val="0"/>
      <w:marBottom w:val="0"/>
      <w:divBdr>
        <w:top w:val="none" w:sz="0" w:space="0" w:color="auto"/>
        <w:left w:val="none" w:sz="0" w:space="0" w:color="auto"/>
        <w:bottom w:val="none" w:sz="0" w:space="0" w:color="auto"/>
        <w:right w:val="none" w:sz="0" w:space="0" w:color="auto"/>
      </w:divBdr>
    </w:div>
    <w:div w:id="912082972">
      <w:bodyDiv w:val="1"/>
      <w:marLeft w:val="0"/>
      <w:marRight w:val="0"/>
      <w:marTop w:val="0"/>
      <w:marBottom w:val="0"/>
      <w:divBdr>
        <w:top w:val="none" w:sz="0" w:space="0" w:color="auto"/>
        <w:left w:val="none" w:sz="0" w:space="0" w:color="auto"/>
        <w:bottom w:val="none" w:sz="0" w:space="0" w:color="auto"/>
        <w:right w:val="none" w:sz="0" w:space="0" w:color="auto"/>
      </w:divBdr>
    </w:div>
    <w:div w:id="926773431">
      <w:bodyDiv w:val="1"/>
      <w:marLeft w:val="0"/>
      <w:marRight w:val="0"/>
      <w:marTop w:val="0"/>
      <w:marBottom w:val="0"/>
      <w:divBdr>
        <w:top w:val="none" w:sz="0" w:space="0" w:color="auto"/>
        <w:left w:val="none" w:sz="0" w:space="0" w:color="auto"/>
        <w:bottom w:val="none" w:sz="0" w:space="0" w:color="auto"/>
        <w:right w:val="none" w:sz="0" w:space="0" w:color="auto"/>
      </w:divBdr>
      <w:divsChild>
        <w:div w:id="1924684487">
          <w:marLeft w:val="0"/>
          <w:marRight w:val="0"/>
          <w:marTop w:val="0"/>
          <w:marBottom w:val="0"/>
          <w:divBdr>
            <w:top w:val="none" w:sz="0" w:space="0" w:color="auto"/>
            <w:left w:val="none" w:sz="0" w:space="0" w:color="auto"/>
            <w:bottom w:val="none" w:sz="0" w:space="0" w:color="auto"/>
            <w:right w:val="none" w:sz="0" w:space="0" w:color="auto"/>
          </w:divBdr>
          <w:divsChild>
            <w:div w:id="897016929">
              <w:marLeft w:val="0"/>
              <w:marRight w:val="0"/>
              <w:marTop w:val="0"/>
              <w:marBottom w:val="0"/>
              <w:divBdr>
                <w:top w:val="none" w:sz="0" w:space="0" w:color="auto"/>
                <w:left w:val="none" w:sz="0" w:space="0" w:color="auto"/>
                <w:bottom w:val="none" w:sz="0" w:space="0" w:color="auto"/>
                <w:right w:val="none" w:sz="0" w:space="0" w:color="auto"/>
              </w:divBdr>
              <w:divsChild>
                <w:div w:id="1712456802">
                  <w:marLeft w:val="0"/>
                  <w:marRight w:val="0"/>
                  <w:marTop w:val="0"/>
                  <w:marBottom w:val="0"/>
                  <w:divBdr>
                    <w:top w:val="none" w:sz="0" w:space="0" w:color="auto"/>
                    <w:left w:val="none" w:sz="0" w:space="0" w:color="auto"/>
                    <w:bottom w:val="none" w:sz="0" w:space="0" w:color="auto"/>
                    <w:right w:val="none" w:sz="0" w:space="0" w:color="auto"/>
                  </w:divBdr>
                  <w:divsChild>
                    <w:div w:id="1648168710">
                      <w:marLeft w:val="0"/>
                      <w:marRight w:val="0"/>
                      <w:marTop w:val="0"/>
                      <w:marBottom w:val="0"/>
                      <w:divBdr>
                        <w:top w:val="none" w:sz="0" w:space="0" w:color="auto"/>
                        <w:left w:val="none" w:sz="0" w:space="0" w:color="auto"/>
                        <w:bottom w:val="none" w:sz="0" w:space="0" w:color="auto"/>
                        <w:right w:val="none" w:sz="0" w:space="0" w:color="auto"/>
                      </w:divBdr>
                      <w:divsChild>
                        <w:div w:id="430707999">
                          <w:marLeft w:val="0"/>
                          <w:marRight w:val="0"/>
                          <w:marTop w:val="0"/>
                          <w:marBottom w:val="0"/>
                          <w:divBdr>
                            <w:top w:val="none" w:sz="0" w:space="0" w:color="auto"/>
                            <w:left w:val="none" w:sz="0" w:space="0" w:color="auto"/>
                            <w:bottom w:val="none" w:sz="0" w:space="0" w:color="auto"/>
                            <w:right w:val="none" w:sz="0" w:space="0" w:color="auto"/>
                          </w:divBdr>
                          <w:divsChild>
                            <w:div w:id="489756374">
                              <w:marLeft w:val="0"/>
                              <w:marRight w:val="0"/>
                              <w:marTop w:val="0"/>
                              <w:marBottom w:val="0"/>
                              <w:divBdr>
                                <w:top w:val="none" w:sz="0" w:space="0" w:color="auto"/>
                                <w:left w:val="none" w:sz="0" w:space="0" w:color="auto"/>
                                <w:bottom w:val="none" w:sz="0" w:space="0" w:color="auto"/>
                                <w:right w:val="none" w:sz="0" w:space="0" w:color="auto"/>
                              </w:divBdr>
                              <w:divsChild>
                                <w:div w:id="1488978374">
                                  <w:marLeft w:val="0"/>
                                  <w:marRight w:val="0"/>
                                  <w:marTop w:val="0"/>
                                  <w:marBottom w:val="0"/>
                                  <w:divBdr>
                                    <w:top w:val="none" w:sz="0" w:space="0" w:color="auto"/>
                                    <w:left w:val="none" w:sz="0" w:space="0" w:color="auto"/>
                                    <w:bottom w:val="none" w:sz="0" w:space="0" w:color="auto"/>
                                    <w:right w:val="none" w:sz="0" w:space="0" w:color="auto"/>
                                  </w:divBdr>
                                  <w:divsChild>
                                    <w:div w:id="1799716061">
                                      <w:marLeft w:val="0"/>
                                      <w:marRight w:val="0"/>
                                      <w:marTop w:val="0"/>
                                      <w:marBottom w:val="0"/>
                                      <w:divBdr>
                                        <w:top w:val="none" w:sz="0" w:space="0" w:color="auto"/>
                                        <w:left w:val="none" w:sz="0" w:space="0" w:color="auto"/>
                                        <w:bottom w:val="none" w:sz="0" w:space="0" w:color="auto"/>
                                        <w:right w:val="none" w:sz="0" w:space="0" w:color="auto"/>
                                      </w:divBdr>
                                      <w:divsChild>
                                        <w:div w:id="470056031">
                                          <w:marLeft w:val="0"/>
                                          <w:marRight w:val="0"/>
                                          <w:marTop w:val="0"/>
                                          <w:marBottom w:val="0"/>
                                          <w:divBdr>
                                            <w:top w:val="none" w:sz="0" w:space="0" w:color="auto"/>
                                            <w:left w:val="none" w:sz="0" w:space="0" w:color="auto"/>
                                            <w:bottom w:val="none" w:sz="0" w:space="0" w:color="auto"/>
                                            <w:right w:val="none" w:sz="0" w:space="0" w:color="auto"/>
                                          </w:divBdr>
                                          <w:divsChild>
                                            <w:div w:id="2139032477">
                                              <w:marLeft w:val="0"/>
                                              <w:marRight w:val="0"/>
                                              <w:marTop w:val="0"/>
                                              <w:marBottom w:val="0"/>
                                              <w:divBdr>
                                                <w:top w:val="none" w:sz="0" w:space="0" w:color="auto"/>
                                                <w:left w:val="none" w:sz="0" w:space="0" w:color="auto"/>
                                                <w:bottom w:val="none" w:sz="0" w:space="0" w:color="auto"/>
                                                <w:right w:val="none" w:sz="0" w:space="0" w:color="auto"/>
                                              </w:divBdr>
                                              <w:divsChild>
                                                <w:div w:id="587158653">
                                                  <w:marLeft w:val="0"/>
                                                  <w:marRight w:val="0"/>
                                                  <w:marTop w:val="0"/>
                                                  <w:marBottom w:val="0"/>
                                                  <w:divBdr>
                                                    <w:top w:val="none" w:sz="0" w:space="0" w:color="auto"/>
                                                    <w:left w:val="none" w:sz="0" w:space="0" w:color="auto"/>
                                                    <w:bottom w:val="none" w:sz="0" w:space="0" w:color="auto"/>
                                                    <w:right w:val="none" w:sz="0" w:space="0" w:color="auto"/>
                                                  </w:divBdr>
                                                </w:div>
                                                <w:div w:id="1325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892244">
      <w:bodyDiv w:val="1"/>
      <w:marLeft w:val="0"/>
      <w:marRight w:val="0"/>
      <w:marTop w:val="0"/>
      <w:marBottom w:val="0"/>
      <w:divBdr>
        <w:top w:val="none" w:sz="0" w:space="0" w:color="auto"/>
        <w:left w:val="none" w:sz="0" w:space="0" w:color="auto"/>
        <w:bottom w:val="none" w:sz="0" w:space="0" w:color="auto"/>
        <w:right w:val="none" w:sz="0" w:space="0" w:color="auto"/>
      </w:divBdr>
      <w:divsChild>
        <w:div w:id="1393504681">
          <w:marLeft w:val="0"/>
          <w:marRight w:val="0"/>
          <w:marTop w:val="0"/>
          <w:marBottom w:val="0"/>
          <w:divBdr>
            <w:top w:val="none" w:sz="0" w:space="0" w:color="auto"/>
            <w:left w:val="none" w:sz="0" w:space="0" w:color="auto"/>
            <w:bottom w:val="none" w:sz="0" w:space="0" w:color="auto"/>
            <w:right w:val="none" w:sz="0" w:space="0" w:color="auto"/>
          </w:divBdr>
          <w:divsChild>
            <w:div w:id="1494027243">
              <w:marLeft w:val="-300"/>
              <w:marRight w:val="-300"/>
              <w:marTop w:val="0"/>
              <w:marBottom w:val="0"/>
              <w:divBdr>
                <w:top w:val="single" w:sz="6" w:space="7" w:color="DDDDDD"/>
                <w:left w:val="single" w:sz="6" w:space="14" w:color="DDDDDD"/>
                <w:bottom w:val="single" w:sz="6" w:space="3" w:color="DDDDDD"/>
                <w:right w:val="single" w:sz="6" w:space="14" w:color="DDDDDD"/>
              </w:divBdr>
              <w:divsChild>
                <w:div w:id="2080714167">
                  <w:marLeft w:val="0"/>
                  <w:marRight w:val="0"/>
                  <w:marTop w:val="0"/>
                  <w:marBottom w:val="150"/>
                  <w:divBdr>
                    <w:top w:val="none" w:sz="0" w:space="0" w:color="auto"/>
                    <w:left w:val="none" w:sz="0" w:space="0" w:color="auto"/>
                    <w:bottom w:val="single" w:sz="6" w:space="0" w:color="EBEBEB"/>
                    <w:right w:val="none" w:sz="0" w:space="0" w:color="auto"/>
                  </w:divBdr>
                  <w:divsChild>
                    <w:div w:id="403458573">
                      <w:marLeft w:val="0"/>
                      <w:marRight w:val="0"/>
                      <w:marTop w:val="0"/>
                      <w:marBottom w:val="0"/>
                      <w:divBdr>
                        <w:top w:val="none" w:sz="0" w:space="0" w:color="auto"/>
                        <w:left w:val="none" w:sz="0" w:space="0" w:color="auto"/>
                        <w:bottom w:val="none" w:sz="0" w:space="0" w:color="auto"/>
                        <w:right w:val="none" w:sz="0" w:space="0" w:color="auto"/>
                      </w:divBdr>
                      <w:divsChild>
                        <w:div w:id="3638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566327">
      <w:bodyDiv w:val="1"/>
      <w:marLeft w:val="0"/>
      <w:marRight w:val="0"/>
      <w:marTop w:val="0"/>
      <w:marBottom w:val="0"/>
      <w:divBdr>
        <w:top w:val="none" w:sz="0" w:space="0" w:color="auto"/>
        <w:left w:val="none" w:sz="0" w:space="0" w:color="auto"/>
        <w:bottom w:val="none" w:sz="0" w:space="0" w:color="auto"/>
        <w:right w:val="none" w:sz="0" w:space="0" w:color="auto"/>
      </w:divBdr>
    </w:div>
    <w:div w:id="1152864957">
      <w:bodyDiv w:val="1"/>
      <w:marLeft w:val="0"/>
      <w:marRight w:val="0"/>
      <w:marTop w:val="0"/>
      <w:marBottom w:val="0"/>
      <w:divBdr>
        <w:top w:val="none" w:sz="0" w:space="0" w:color="auto"/>
        <w:left w:val="none" w:sz="0" w:space="0" w:color="auto"/>
        <w:bottom w:val="none" w:sz="0" w:space="0" w:color="auto"/>
        <w:right w:val="none" w:sz="0" w:space="0" w:color="auto"/>
      </w:divBdr>
    </w:div>
    <w:div w:id="1377312656">
      <w:bodyDiv w:val="1"/>
      <w:marLeft w:val="0"/>
      <w:marRight w:val="0"/>
      <w:marTop w:val="0"/>
      <w:marBottom w:val="0"/>
      <w:divBdr>
        <w:top w:val="none" w:sz="0" w:space="0" w:color="auto"/>
        <w:left w:val="none" w:sz="0" w:space="0" w:color="auto"/>
        <w:bottom w:val="none" w:sz="0" w:space="0" w:color="auto"/>
        <w:right w:val="none" w:sz="0" w:space="0" w:color="auto"/>
      </w:divBdr>
    </w:div>
    <w:div w:id="1472208189">
      <w:bodyDiv w:val="1"/>
      <w:marLeft w:val="0"/>
      <w:marRight w:val="0"/>
      <w:marTop w:val="0"/>
      <w:marBottom w:val="0"/>
      <w:divBdr>
        <w:top w:val="none" w:sz="0" w:space="0" w:color="auto"/>
        <w:left w:val="none" w:sz="0" w:space="0" w:color="auto"/>
        <w:bottom w:val="none" w:sz="0" w:space="0" w:color="auto"/>
        <w:right w:val="none" w:sz="0" w:space="0" w:color="auto"/>
      </w:divBdr>
    </w:div>
    <w:div w:id="1620991728">
      <w:bodyDiv w:val="1"/>
      <w:marLeft w:val="0"/>
      <w:marRight w:val="0"/>
      <w:marTop w:val="0"/>
      <w:marBottom w:val="0"/>
      <w:divBdr>
        <w:top w:val="none" w:sz="0" w:space="0" w:color="auto"/>
        <w:left w:val="none" w:sz="0" w:space="0" w:color="auto"/>
        <w:bottom w:val="none" w:sz="0" w:space="0" w:color="auto"/>
        <w:right w:val="none" w:sz="0" w:space="0" w:color="auto"/>
      </w:divBdr>
      <w:divsChild>
        <w:div w:id="1927305518">
          <w:marLeft w:val="0"/>
          <w:marRight w:val="0"/>
          <w:marTop w:val="0"/>
          <w:marBottom w:val="0"/>
          <w:divBdr>
            <w:top w:val="none" w:sz="0" w:space="0" w:color="auto"/>
            <w:left w:val="none" w:sz="0" w:space="0" w:color="auto"/>
            <w:bottom w:val="none" w:sz="0" w:space="0" w:color="auto"/>
            <w:right w:val="none" w:sz="0" w:space="0" w:color="auto"/>
          </w:divBdr>
          <w:divsChild>
            <w:div w:id="576481083">
              <w:marLeft w:val="300"/>
              <w:marRight w:val="300"/>
              <w:marTop w:val="300"/>
              <w:marBottom w:val="0"/>
              <w:divBdr>
                <w:top w:val="none" w:sz="0" w:space="0" w:color="auto"/>
                <w:left w:val="none" w:sz="0" w:space="0" w:color="auto"/>
                <w:bottom w:val="none" w:sz="0" w:space="0" w:color="auto"/>
                <w:right w:val="none" w:sz="0" w:space="0" w:color="auto"/>
              </w:divBdr>
              <w:divsChild>
                <w:div w:id="1935672902">
                  <w:marLeft w:val="300"/>
                  <w:marRight w:val="300"/>
                  <w:marTop w:val="0"/>
                  <w:marBottom w:val="0"/>
                  <w:divBdr>
                    <w:top w:val="none" w:sz="0" w:space="0" w:color="auto"/>
                    <w:left w:val="none" w:sz="0" w:space="0" w:color="auto"/>
                    <w:bottom w:val="none" w:sz="0" w:space="0" w:color="auto"/>
                    <w:right w:val="none" w:sz="0" w:space="0" w:color="auto"/>
                  </w:divBdr>
                  <w:divsChild>
                    <w:div w:id="594871426">
                      <w:marLeft w:val="0"/>
                      <w:marRight w:val="0"/>
                      <w:marTop w:val="0"/>
                      <w:marBottom w:val="0"/>
                      <w:divBdr>
                        <w:top w:val="none" w:sz="0" w:space="0" w:color="auto"/>
                        <w:left w:val="none" w:sz="0" w:space="0" w:color="auto"/>
                        <w:bottom w:val="none" w:sz="0" w:space="0" w:color="auto"/>
                        <w:right w:val="none" w:sz="0" w:space="0" w:color="auto"/>
                      </w:divBdr>
                      <w:divsChild>
                        <w:div w:id="8835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0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package" Target="embeddings/Microsoft_PowerPoint_Slide.sldx" Id="rId13" /><Relationship Type="http://schemas.openxmlformats.org/officeDocument/2006/relationships/header" Target="header1.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package" Target="embeddings/Microsoft_PowerPoint_Slide1.sldx" Id="rId21"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image" Target="media/image6.png" Id="rId17" /><Relationship Type="http://schemas.openxmlformats.org/officeDocument/2006/relationships/image" Target="media/image11.png" Id="rId25" /><Relationship Type="http://schemas.openxmlformats.org/officeDocument/2006/relationships/customXml" Target="../customXml/item2.xml" Id="rId2" /><Relationship Type="http://schemas.openxmlformats.org/officeDocument/2006/relationships/image" Target="media/image5.emf" Id="rId16" /><Relationship Type="http://schemas.openxmlformats.org/officeDocument/2006/relationships/image" Target="media/image7.em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0.png" Id="rId24"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image" Target="media/image9.png"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8.png"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96923E25266479A60E98746573A73" ma:contentTypeVersion="6" ma:contentTypeDescription="Create a new document." ma:contentTypeScope="" ma:versionID="9b5c1b955b2dea0d1ab386d1ee37a405">
  <xsd:schema xmlns:xsd="http://www.w3.org/2001/XMLSchema" xmlns:xs="http://www.w3.org/2001/XMLSchema" xmlns:p="http://schemas.microsoft.com/office/2006/metadata/properties" xmlns:ns2="221cc232-c4b2-4d7f-94b2-4e0da4713068" xmlns:ns3="be0a8c41-a8f7-4db0-9ccc-3acea744ee4d" targetNamespace="http://schemas.microsoft.com/office/2006/metadata/properties" ma:root="true" ma:fieldsID="e123ee67a3efe023cd3edbbcc532c848" ns2:_="" ns3:_="">
    <xsd:import namespace="221cc232-c4b2-4d7f-94b2-4e0da4713068"/>
    <xsd:import namespace="be0a8c41-a8f7-4db0-9ccc-3acea744e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urpo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cc232-c4b2-4d7f-94b2-4e0da4713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urpose" ma:index="12" nillable="true" ma:displayName="Purpose" ma:internalName="Purpo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0a8c41-a8f7-4db0-9ccc-3acea744e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rpose xmlns="221cc232-c4b2-4d7f-94b2-4e0da4713068" xsi:nil="true"/>
  </documentManagement>
</p:properties>
</file>

<file path=customXml/itemProps1.xml><?xml version="1.0" encoding="utf-8"?>
<ds:datastoreItem xmlns:ds="http://schemas.openxmlformats.org/officeDocument/2006/customXml" ds:itemID="{C1A1A73F-4E6D-43BB-91DB-5A27B2B21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cc232-c4b2-4d7f-94b2-4e0da4713068"/>
    <ds:schemaRef ds:uri="be0a8c41-a8f7-4db0-9ccc-3acea744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3684D-2B0A-4848-890C-F665B931FB81}">
  <ds:schemaRefs>
    <ds:schemaRef ds:uri="http://schemas.microsoft.com/sharepoint/v3/contenttype/forms"/>
  </ds:schemaRefs>
</ds:datastoreItem>
</file>

<file path=customXml/itemProps3.xml><?xml version="1.0" encoding="utf-8"?>
<ds:datastoreItem xmlns:ds="http://schemas.openxmlformats.org/officeDocument/2006/customXml" ds:itemID="{3DD3ACBD-540D-407B-8C6F-D7F8D3D3D1DF}">
  <ds:schemaRefs>
    <ds:schemaRef ds:uri="http://schemas.openxmlformats.org/officeDocument/2006/bibliography"/>
  </ds:schemaRefs>
</ds:datastoreItem>
</file>

<file path=customXml/itemProps4.xml><?xml version="1.0" encoding="utf-8"?>
<ds:datastoreItem xmlns:ds="http://schemas.openxmlformats.org/officeDocument/2006/customXml" ds:itemID="{11D76EE5-2DA2-4105-BE81-3894D1491005}">
  <ds:schemaRefs>
    <ds:schemaRef ds:uri="http://schemas.microsoft.com/office/2006/metadata/properties"/>
    <ds:schemaRef ds:uri="http://schemas.microsoft.com/office/infopath/2007/PartnerControls"/>
    <ds:schemaRef ds:uri="221cc232-c4b2-4d7f-94b2-4e0da471306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1647</Words>
  <Characters>9393</Characters>
  <Application>Microsoft Office Word</Application>
  <DocSecurity>4</DocSecurity>
  <Lines>78</Lines>
  <Paragraphs>22</Paragraphs>
  <ScaleCrop>false</ScaleCrop>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Abraham</dc:creator>
  <cp:keywords/>
  <dc:description/>
  <cp:lastModifiedBy>Finney, Vince [OITS]</cp:lastModifiedBy>
  <cp:revision>223</cp:revision>
  <cp:lastPrinted>2017-12-14T12:38:00Z</cp:lastPrinted>
  <dcterms:created xsi:type="dcterms:W3CDTF">2022-06-30T13:56:00Z</dcterms:created>
  <dcterms:modified xsi:type="dcterms:W3CDTF">2022-08-24T16:39:00Z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0x01010099596923E25266479A60E98746573A73</vt:lpwstr>
  </property>
</Properties>
</file>