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FA8" w:rsidRDefault="009F6FA8" w:rsidP="006966F2"/>
    <w:p w:rsidR="009F6FA8" w:rsidRDefault="006D57C1" w:rsidP="004D1069">
      <w:pPr>
        <w:pStyle w:val="Title"/>
      </w:pPr>
      <w:r>
        <w:t>Data Sharing Agreement</w:t>
      </w:r>
    </w:p>
    <w:p w:rsidR="006D57C1" w:rsidRPr="00E01F7F" w:rsidRDefault="006D57C1" w:rsidP="006966F2">
      <w:pPr>
        <w:rPr>
          <w:b/>
        </w:rPr>
      </w:pPr>
      <w:r w:rsidRPr="00E01F7F">
        <w:rPr>
          <w:b/>
        </w:rPr>
        <w:t>Purpose.</w:t>
      </w:r>
      <w:r w:rsidR="009F6FA8" w:rsidRPr="00E01F7F">
        <w:rPr>
          <w:b/>
        </w:rPr>
        <w:t xml:space="preserve"> </w:t>
      </w:r>
    </w:p>
    <w:p w:rsidR="009F6FA8" w:rsidRDefault="009F6FA8" w:rsidP="006966F2">
      <w:r>
        <w:t>This should be the business case of the agreement</w:t>
      </w:r>
    </w:p>
    <w:p w:rsidR="006D57C1" w:rsidRPr="00E01F7F" w:rsidRDefault="006D57C1" w:rsidP="006966F2">
      <w:pPr>
        <w:rPr>
          <w:b/>
        </w:rPr>
      </w:pPr>
      <w:r w:rsidRPr="00E01F7F">
        <w:rPr>
          <w:b/>
        </w:rPr>
        <w:t xml:space="preserve">Authorized use. </w:t>
      </w:r>
    </w:p>
    <w:p w:rsidR="00673AB4" w:rsidRDefault="006D57C1" w:rsidP="006966F2">
      <w:r>
        <w:t xml:space="preserve">&lt;Specifically define how the data may be used&gt; </w:t>
      </w:r>
    </w:p>
    <w:p w:rsidR="009F6FA8" w:rsidRDefault="000642F5" w:rsidP="006966F2">
      <w:bookmarkStart w:id="0" w:name="_GoBack"/>
      <w:bookmarkEnd w:id="0"/>
      <w:r>
        <w:t xml:space="preserve">Service provider </w:t>
      </w:r>
      <w:r w:rsidRPr="000642F5">
        <w:t xml:space="preserve">may not use </w:t>
      </w:r>
      <w:r w:rsidR="006D57C1">
        <w:t xml:space="preserve">customer information </w:t>
      </w:r>
      <w:r w:rsidRPr="000642F5">
        <w:t>in any manner or for any purpose not consi</w:t>
      </w:r>
      <w:r w:rsidR="006D57C1">
        <w:t>stent with authorized use. Customer and service provider shall jointly</w:t>
      </w:r>
      <w:r w:rsidR="006D57C1" w:rsidRPr="006D57C1">
        <w:t xml:space="preserve"> conduct “use” veri</w:t>
      </w:r>
      <w:r w:rsidR="006D57C1">
        <w:t xml:space="preserve">fication reviews as part of an annual </w:t>
      </w:r>
      <w:r w:rsidR="006D57C1" w:rsidRPr="006D57C1">
        <w:t xml:space="preserve">safeguard review and always considers whether the </w:t>
      </w:r>
      <w:r w:rsidR="006D57C1">
        <w:t>service provider’s</w:t>
      </w:r>
      <w:r w:rsidR="006D57C1" w:rsidRPr="006D57C1">
        <w:t xml:space="preserve"> use is in conformance with the </w:t>
      </w:r>
      <w:r w:rsidR="006D57C1">
        <w:t>authorized use</w:t>
      </w:r>
      <w:r w:rsidR="006D57C1" w:rsidRPr="006D57C1">
        <w:t xml:space="preserve"> provisions allowing the disclosure of </w:t>
      </w:r>
      <w:r w:rsidR="006D57C1">
        <w:t>customer information.</w:t>
      </w:r>
    </w:p>
    <w:p w:rsidR="009F6FA8" w:rsidRPr="00E01F7F" w:rsidRDefault="006D57C1" w:rsidP="006966F2">
      <w:pPr>
        <w:rPr>
          <w:b/>
        </w:rPr>
      </w:pPr>
      <w:r w:rsidRPr="00E01F7F">
        <w:rPr>
          <w:b/>
        </w:rPr>
        <w:t>D</w:t>
      </w:r>
      <w:r w:rsidR="009F6FA8" w:rsidRPr="00E01F7F">
        <w:rPr>
          <w:b/>
        </w:rPr>
        <w:t>ata elements</w:t>
      </w:r>
      <w:r w:rsidRPr="00E01F7F">
        <w:rPr>
          <w:b/>
        </w:rPr>
        <w:t>.</w:t>
      </w:r>
    </w:p>
    <w:p w:rsidR="009F6FA8" w:rsidRDefault="006D57C1" w:rsidP="006966F2">
      <w:r>
        <w:t>List all data elements, their source and any applicable regulatory requirements</w:t>
      </w:r>
    </w:p>
    <w:p w:rsidR="00E01F7F" w:rsidRPr="00E01F7F" w:rsidRDefault="00E01F7F" w:rsidP="00E01F7F">
      <w:pPr>
        <w:rPr>
          <w:b/>
        </w:rPr>
      </w:pPr>
      <w:r w:rsidRPr="00E01F7F">
        <w:rPr>
          <w:b/>
        </w:rPr>
        <w:t>Performance</w:t>
      </w:r>
    </w:p>
    <w:p w:rsidR="00E01F7F" w:rsidRDefault="00E01F7F" w:rsidP="00E01F7F">
      <w:r>
        <w:t>In performance of this agreement, the service provider agrees to comply with and assume responsibility for compliance by his or her employees, contractors and agents with the following requirements:</w:t>
      </w:r>
    </w:p>
    <w:p w:rsidR="00E01F7F" w:rsidRDefault="00E01F7F" w:rsidP="007553CF">
      <w:pPr>
        <w:pStyle w:val="ListParagraph"/>
        <w:numPr>
          <w:ilvl w:val="0"/>
          <w:numId w:val="1"/>
        </w:numPr>
        <w:spacing w:after="120" w:line="240" w:lineRule="auto"/>
      </w:pPr>
      <w:r>
        <w:t>All work will be performed under the supervision of the service provider or the service provider’s responsible employees.</w:t>
      </w:r>
    </w:p>
    <w:p w:rsidR="00E01F7F" w:rsidRDefault="00E01F7F" w:rsidP="007553CF">
      <w:pPr>
        <w:pStyle w:val="ListParagraph"/>
        <w:numPr>
          <w:ilvl w:val="0"/>
          <w:numId w:val="1"/>
        </w:numPr>
        <w:spacing w:after="120" w:line="240" w:lineRule="auto"/>
      </w:pPr>
      <w:r>
        <w:t xml:space="preserve">Any customer information made available shall be used only </w:t>
      </w:r>
      <w:proofErr w:type="gramStart"/>
      <w:r>
        <w:t>for the purpose of</w:t>
      </w:r>
      <w:proofErr w:type="gramEnd"/>
      <w:r>
        <w:t xml:space="preserve"> carrying out the provisions of this agreement. Information contained in such material shall be treated as confidential and shall not be divulged or made known in any manner to any person except as may be necessary in the performance of this agreement. Inspection by or disclosure to anyone other than an officer or employee, contractor, or agent of the service provider is prohibited.</w:t>
      </w:r>
    </w:p>
    <w:p w:rsidR="00E01F7F" w:rsidRDefault="00E01F7F" w:rsidP="007553CF">
      <w:pPr>
        <w:pStyle w:val="ListParagraph"/>
        <w:numPr>
          <w:ilvl w:val="0"/>
          <w:numId w:val="1"/>
        </w:numPr>
        <w:spacing w:after="120" w:line="240" w:lineRule="auto"/>
      </w:pPr>
      <w:r>
        <w:t>All information will be accounted for upon receipt and properly stored before, during, and after processing. In addition, all related output and products will be given the same level of protection as required for the source material.</w:t>
      </w:r>
    </w:p>
    <w:p w:rsidR="00E01F7F" w:rsidRDefault="00E01F7F" w:rsidP="007553CF">
      <w:pPr>
        <w:pStyle w:val="ListParagraph"/>
        <w:numPr>
          <w:ilvl w:val="0"/>
          <w:numId w:val="1"/>
        </w:numPr>
        <w:spacing w:after="120" w:line="240" w:lineRule="auto"/>
      </w:pPr>
      <w:r>
        <w:t>No work involving customer information furnished under this agreement will be subcontracted without prior written approval of the customer.</w:t>
      </w:r>
    </w:p>
    <w:p w:rsidR="007553CF" w:rsidRDefault="007553CF" w:rsidP="007553CF">
      <w:pPr>
        <w:pStyle w:val="ListParagraph"/>
        <w:numPr>
          <w:ilvl w:val="0"/>
          <w:numId w:val="1"/>
        </w:numPr>
        <w:spacing w:after="120" w:line="240" w:lineRule="auto"/>
      </w:pPr>
      <w:r>
        <w:t>Customer requires the service provider to exercise due diligence to avoid hindering legal actions, warrants, subpoenas, court actions, court judgments, state or Federal investigations, and customer special inquiries for matters pertaining to customer information.</w:t>
      </w:r>
    </w:p>
    <w:p w:rsidR="007553CF" w:rsidRDefault="007553CF" w:rsidP="007553CF">
      <w:pPr>
        <w:pStyle w:val="ListParagraph"/>
        <w:numPr>
          <w:ilvl w:val="0"/>
          <w:numId w:val="1"/>
        </w:numPr>
        <w:spacing w:after="120" w:line="240" w:lineRule="auto"/>
      </w:pPr>
      <w:r>
        <w:t>Customer requires the service provider to agree that any state-owned or subcontracted facility involved in the receipt, processing, storage, or disposal of customer information operate as a “de facto” extension of the service provider and is subject to onsite inspection and review by the service provider or customer with prior notice.</w:t>
      </w:r>
    </w:p>
    <w:p w:rsidR="009F6FA8" w:rsidRPr="004D1069" w:rsidRDefault="009F6FA8" w:rsidP="006966F2">
      <w:pPr>
        <w:rPr>
          <w:b/>
        </w:rPr>
      </w:pPr>
      <w:r w:rsidRPr="004D1069">
        <w:rPr>
          <w:b/>
        </w:rPr>
        <w:t>Safeguards</w:t>
      </w:r>
    </w:p>
    <w:p w:rsidR="006C03BE" w:rsidRPr="00E01F7F" w:rsidRDefault="005D4CC7" w:rsidP="00BC635A">
      <w:pPr>
        <w:rPr>
          <w:b/>
        </w:rPr>
      </w:pPr>
      <w:r w:rsidRPr="00E01F7F">
        <w:rPr>
          <w:b/>
        </w:rPr>
        <w:t>Access Control</w:t>
      </w:r>
    </w:p>
    <w:p w:rsidR="006C03BE" w:rsidRDefault="005733B1" w:rsidP="00BC635A">
      <w:r>
        <w:t xml:space="preserve">Service provider is required to restrict access to customer information only to persons whose duties or responsibilities require access. </w:t>
      </w:r>
      <w:r w:rsidR="006C03BE">
        <w:t xml:space="preserve">Before granting </w:t>
      </w:r>
      <w:r w:rsidR="006C03BE" w:rsidRPr="006C03BE">
        <w:t xml:space="preserve">access to </w:t>
      </w:r>
      <w:r w:rsidR="006C03BE">
        <w:t xml:space="preserve">customer information, the service provider </w:t>
      </w:r>
      <w:r w:rsidR="006C03BE" w:rsidRPr="006C03BE">
        <w:t xml:space="preserve">must certify that each </w:t>
      </w:r>
      <w:r w:rsidR="006C03BE">
        <w:t xml:space="preserve">employee, contractor or agent </w:t>
      </w:r>
      <w:r w:rsidR="006C03BE" w:rsidRPr="006C03BE">
        <w:t xml:space="preserve">understands the </w:t>
      </w:r>
      <w:r w:rsidR="006C03BE">
        <w:t>service provider’s</w:t>
      </w:r>
      <w:r w:rsidR="006C03BE" w:rsidRPr="006C03BE">
        <w:t xml:space="preserve"> security policy and </w:t>
      </w:r>
      <w:r w:rsidR="006C03BE" w:rsidRPr="006C03BE">
        <w:lastRenderedPageBreak/>
        <w:t xml:space="preserve">procedures for safeguarding </w:t>
      </w:r>
      <w:r w:rsidR="006C03BE">
        <w:t>customer</w:t>
      </w:r>
      <w:r w:rsidR="006C03BE" w:rsidRPr="006C03BE">
        <w:t xml:space="preserve"> information. </w:t>
      </w:r>
      <w:r w:rsidR="006C03BE">
        <w:t xml:space="preserve">The service provider shall </w:t>
      </w:r>
      <w:r w:rsidR="006C03BE" w:rsidRPr="006C03BE">
        <w:t xml:space="preserve">maintain their authorization to access </w:t>
      </w:r>
      <w:r w:rsidR="00021CD1">
        <w:t>customer information</w:t>
      </w:r>
      <w:r w:rsidR="006C03BE" w:rsidRPr="006C03BE">
        <w:t xml:space="preserve"> through annual recertification. The initial certification and </w:t>
      </w:r>
      <w:r w:rsidR="005D4CC7">
        <w:t xml:space="preserve">annual </w:t>
      </w:r>
      <w:r w:rsidR="006C03BE" w:rsidRPr="006C03BE">
        <w:t xml:space="preserve">recertification must be documented and placed in the </w:t>
      </w:r>
      <w:r w:rsidR="005D4CC7">
        <w:t>personnel</w:t>
      </w:r>
      <w:r w:rsidR="006C03BE" w:rsidRPr="006C03BE">
        <w:t xml:space="preserve"> files for review</w:t>
      </w:r>
      <w:r w:rsidR="005D4CC7">
        <w:t>.</w:t>
      </w:r>
    </w:p>
    <w:p w:rsidR="005733B1" w:rsidRDefault="005733B1" w:rsidP="00BC635A">
      <w:r>
        <w:t xml:space="preserve">Service provider shall maintain a policy requiring that employees, contractors and agents with access to customer information must complete a background investigation that is favorably adjudicated. The policy shall identify the process steps and timeframes and favorability standards that the service provider has adopted. </w:t>
      </w:r>
    </w:p>
    <w:p w:rsidR="005733B1" w:rsidRDefault="005733B1" w:rsidP="005733B1">
      <w:pPr>
        <w:pStyle w:val="ListParagraph"/>
        <w:numPr>
          <w:ilvl w:val="0"/>
          <w:numId w:val="2"/>
        </w:numPr>
      </w:pPr>
      <w:r>
        <w:t>The background investigation policy must establish a result criterion for each required element which defines what would result in preventing or removing an employee’s or contractor’s access to customer information.</w:t>
      </w:r>
    </w:p>
    <w:p w:rsidR="005733B1" w:rsidRDefault="005733B1" w:rsidP="005733B1">
      <w:pPr>
        <w:pStyle w:val="ListParagraph"/>
        <w:numPr>
          <w:ilvl w:val="0"/>
          <w:numId w:val="2"/>
        </w:numPr>
      </w:pPr>
      <w:r>
        <w:t>Service provider must initiate a background investigation for all employees and contractors prior to permitting access to customer information.</w:t>
      </w:r>
    </w:p>
    <w:p w:rsidR="005733B1" w:rsidRDefault="005733B1" w:rsidP="005733B1">
      <w:pPr>
        <w:pStyle w:val="ListParagraph"/>
        <w:numPr>
          <w:ilvl w:val="0"/>
          <w:numId w:val="2"/>
        </w:numPr>
      </w:pPr>
      <w:r>
        <w:t>Service provider must ensure a reinvestigation is conducted within 10 years from the date of the previous background investigation for each employee and contractor requiring access to customer information.</w:t>
      </w:r>
    </w:p>
    <w:p w:rsidR="007553CF" w:rsidRDefault="005733B1" w:rsidP="007553CF">
      <w:pPr>
        <w:pStyle w:val="ListParagraph"/>
        <w:numPr>
          <w:ilvl w:val="0"/>
          <w:numId w:val="2"/>
        </w:numPr>
      </w:pPr>
      <w:r>
        <w:t>Service provider must make written background investigation policies and procedures as well as a sample of completed employee and contractor background investigations available for inspection upon request by customer.</w:t>
      </w:r>
    </w:p>
    <w:p w:rsidR="00E730B7" w:rsidRPr="00E01F7F" w:rsidRDefault="00E730B7" w:rsidP="00BC635A">
      <w:pPr>
        <w:rPr>
          <w:b/>
        </w:rPr>
      </w:pPr>
      <w:r w:rsidRPr="00E01F7F">
        <w:rPr>
          <w:b/>
        </w:rPr>
        <w:t>Inspection</w:t>
      </w:r>
    </w:p>
    <w:p w:rsidR="00E730B7" w:rsidRDefault="00E730B7" w:rsidP="00BC635A">
      <w:r>
        <w:t xml:space="preserve">Customer, with </w:t>
      </w:r>
      <w:r w:rsidR="00E01F7F">
        <w:t>24-hour</w:t>
      </w:r>
      <w:r>
        <w:t xml:space="preserve"> notice, shall have the right to send its employees, contractors or agents</w:t>
      </w:r>
      <w:r w:rsidRPr="00E730B7">
        <w:t xml:space="preserve"> into the offices and plants of the </w:t>
      </w:r>
      <w:r>
        <w:t>service provider</w:t>
      </w:r>
      <w:r w:rsidRPr="00E730B7">
        <w:t xml:space="preserve"> for inspection of the facilities and operations provided for the performance of any work under this </w:t>
      </w:r>
      <w:r>
        <w:t>agreement</w:t>
      </w:r>
      <w:r w:rsidRPr="00E730B7">
        <w:t xml:space="preserve">. The </w:t>
      </w:r>
      <w:r>
        <w:t xml:space="preserve">customer’s </w:t>
      </w:r>
      <w:r w:rsidRPr="00E730B7">
        <w:t xml:space="preserve">right of inspection shall include the use of manual and/or automated scanning tools to perform compliance and vulnerability assessments of information technology (IT) assets that access, store, process or transmit FTI. </w:t>
      </w:r>
      <w:proofErr w:type="gramStart"/>
      <w:r w:rsidRPr="00E730B7">
        <w:t>On the basis of</w:t>
      </w:r>
      <w:proofErr w:type="gramEnd"/>
      <w:r w:rsidRPr="00E730B7">
        <w:t xml:space="preserve"> such inspection, specific measures may be required in cases where the </w:t>
      </w:r>
      <w:r>
        <w:t>service provider</w:t>
      </w:r>
      <w:r w:rsidRPr="00E730B7">
        <w:t xml:space="preserve"> is found to be noncompliant with </w:t>
      </w:r>
      <w:r>
        <w:t>agreement</w:t>
      </w:r>
      <w:r w:rsidRPr="00E730B7">
        <w:t xml:space="preserve"> safeguards.</w:t>
      </w:r>
    </w:p>
    <w:p w:rsidR="00F21B74" w:rsidRDefault="00F21B74" w:rsidP="00BC635A">
      <w:pPr>
        <w:rPr>
          <w:b/>
        </w:rPr>
      </w:pPr>
      <w:r>
        <w:rPr>
          <w:b/>
        </w:rPr>
        <w:t>Assessments</w:t>
      </w:r>
    </w:p>
    <w:p w:rsidR="00E24C75" w:rsidRDefault="00E24C75" w:rsidP="00F21B74">
      <w:r>
        <w:t xml:space="preserve">Service provider shall conduct annual network and application security assessments and provide results to customer. Every third year the service provider shall have the annual security assessments conducted by a third party that has been approved jointly by </w:t>
      </w:r>
      <w:r w:rsidR="007553CF">
        <w:t xml:space="preserve">both </w:t>
      </w:r>
      <w:r>
        <w:t>the customer and the service provider. Findings not remediated within 90 days may result in termination of agreement. If vender is working in good faith to remedy findings, customer may extend remediation requirement.</w:t>
      </w:r>
    </w:p>
    <w:p w:rsidR="00C416F9" w:rsidRDefault="00E24C75" w:rsidP="00F21B74">
      <w:r>
        <w:t>Service provider shall maintain risk assessment</w:t>
      </w:r>
      <w:r w:rsidR="007553CF">
        <w:t>s</w:t>
      </w:r>
      <w:r>
        <w:t xml:space="preserve"> of all subject information systems and </w:t>
      </w:r>
      <w:r w:rsidR="007553CF">
        <w:t xml:space="preserve">make these assessments available to customer on demand. </w:t>
      </w:r>
      <w:r w:rsidR="00C416F9">
        <w:t>The risk assessment shall include the likelihood and magnitude of harm, from the unauthorized access, use, disclosure, disruption, modification, or destruction of the information system and the information it processes, stores, or transmits.</w:t>
      </w:r>
    </w:p>
    <w:p w:rsidR="00E24C75" w:rsidRDefault="007553CF" w:rsidP="00F21B74">
      <w:r>
        <w:t>Risk assessments</w:t>
      </w:r>
      <w:r w:rsidR="00C416F9">
        <w:t xml:space="preserve"> shall be reviewed annually and updated at least every three years or whenever there are significant changes to the information system or operating environment (including the identification of new threats and vulnerabilities) or other conditions that may impact the security state of the system. The risk assessment shall also </w:t>
      </w:r>
      <w:r>
        <w:t>include a Plan of Action and Milestones (POA&amp;M)</w:t>
      </w:r>
      <w:r w:rsidR="00C416F9">
        <w:t>.</w:t>
      </w:r>
    </w:p>
    <w:p w:rsidR="001B1803" w:rsidRPr="00E01F7F" w:rsidRDefault="001B1803" w:rsidP="00BC635A">
      <w:pPr>
        <w:rPr>
          <w:b/>
        </w:rPr>
      </w:pPr>
      <w:r w:rsidRPr="00E01F7F">
        <w:rPr>
          <w:b/>
        </w:rPr>
        <w:t>Restricted Area Access</w:t>
      </w:r>
    </w:p>
    <w:p w:rsidR="001B1803" w:rsidRDefault="001B1803" w:rsidP="00BC635A">
      <w:r w:rsidRPr="001B1803">
        <w:lastRenderedPageBreak/>
        <w:t xml:space="preserve">Care must be taken to deny unauthorized access to areas containing </w:t>
      </w:r>
      <w:r>
        <w:t>customer information</w:t>
      </w:r>
      <w:r w:rsidRPr="001B1803">
        <w:t xml:space="preserve"> during duty and non-duty hours. This can be accomplished by creating restricted areas, security rooms, or locked rooms. Additionally, </w:t>
      </w:r>
      <w:r>
        <w:t>customer information</w:t>
      </w:r>
      <w:r w:rsidRPr="001B1803">
        <w:t xml:space="preserve"> in any form (computer printout, photocopies, tapes, notes) must be protected during non-duty hours. This can be done through a combination of methods, including secured or locked perimeter, secured area, or containerization.</w:t>
      </w:r>
    </w:p>
    <w:p w:rsidR="00410034" w:rsidRDefault="00410034" w:rsidP="00410034">
      <w:r>
        <w:t>Restricted areas will be prominently posted and separated from non-restricted areas by physical barriers that control access. The number of entrances must be kept to a minimum and must have controlled access (e.g., electronic access control, key access, door monitor) to prevent unauthorized entry.</w:t>
      </w:r>
    </w:p>
    <w:p w:rsidR="00410034" w:rsidRDefault="00410034" w:rsidP="00410034">
      <w:r>
        <w:t>A restricted area visitor log must be maintained at a designated entrance to the restricted area, and all visitors (persons not assigned to the area) entering the area shall be directed to the designated entrance.</w:t>
      </w:r>
    </w:p>
    <w:p w:rsidR="00E01F7F" w:rsidRDefault="00E01F7F" w:rsidP="00BC635A">
      <w:pPr>
        <w:rPr>
          <w:b/>
        </w:rPr>
      </w:pPr>
      <w:r>
        <w:rPr>
          <w:b/>
        </w:rPr>
        <w:t>Physical Security of Computers, Electronic, and Removable Media</w:t>
      </w:r>
    </w:p>
    <w:p w:rsidR="00E01F7F" w:rsidRDefault="00E01F7F" w:rsidP="00E01F7F">
      <w:r>
        <w:t xml:space="preserve">Computers and electronic media that receive, process, store, or transmit customer information must be in a secure area with restricted access. In situations when requirements of a secure area with restricted access cannot be maintained, such as home work sites, remote terminals or other office work sites, the equipment must receive the highest level of protection practical, including full disk encryption. All computers and mobile devices that contain customer information and reside at an alternate work site must employ encryption mechanisms to ensure that </w:t>
      </w:r>
      <w:r w:rsidR="008760F1">
        <w:t>customer information</w:t>
      </w:r>
      <w:r>
        <w:t xml:space="preserve"> may not be accessed if the computer is </w:t>
      </w:r>
      <w:r w:rsidR="008760F1">
        <w:t>lost or stolen</w:t>
      </w:r>
      <w:r>
        <w:t>.</w:t>
      </w:r>
    </w:p>
    <w:p w:rsidR="00E01F7F" w:rsidRDefault="00E01F7F" w:rsidP="00E01F7F">
      <w:r>
        <w:t xml:space="preserve">All computers, electronic media, and removable media containing </w:t>
      </w:r>
      <w:r w:rsidR="008760F1">
        <w:t>customer information</w:t>
      </w:r>
      <w:r>
        <w:t>, must be kept in a secured area under the immediate protection and control of an authorized employee or locked up. When not in use, the media must be promptly returned to a proper storage area/container.</w:t>
      </w:r>
    </w:p>
    <w:p w:rsidR="008760F1" w:rsidRDefault="008760F1" w:rsidP="00E01F7F">
      <w:r>
        <w:t xml:space="preserve">All removable or mobile media must be encrypted using AES 256 or equivalent algorithm. </w:t>
      </w:r>
    </w:p>
    <w:p w:rsidR="00E01F7F" w:rsidRDefault="00E01F7F" w:rsidP="00E01F7F">
      <w:r>
        <w:t xml:space="preserve">Inventory records of electronic media must be maintained and reviewed annually </w:t>
      </w:r>
      <w:r w:rsidR="008760F1">
        <w:t>for control and accountability.</w:t>
      </w:r>
    </w:p>
    <w:p w:rsidR="008760F1" w:rsidRPr="008760F1" w:rsidRDefault="008760F1" w:rsidP="00E01F7F">
      <w:pPr>
        <w:rPr>
          <w:b/>
        </w:rPr>
      </w:pPr>
      <w:r w:rsidRPr="008760F1">
        <w:rPr>
          <w:b/>
        </w:rPr>
        <w:t>Media Off-Site Storage Requirements</w:t>
      </w:r>
    </w:p>
    <w:p w:rsidR="008760F1" w:rsidRDefault="008760F1" w:rsidP="00E01F7F">
      <w:r w:rsidRPr="008760F1">
        <w:t xml:space="preserve">Media containing </w:t>
      </w:r>
      <w:r>
        <w:t>customer information</w:t>
      </w:r>
      <w:r w:rsidRPr="008760F1">
        <w:t xml:space="preserve"> which is sent to an off-site storage facility, must be properly secured, labelled, and protected from access by unauthorized individuals </w:t>
      </w:r>
      <w:proofErr w:type="gramStart"/>
      <w:r w:rsidRPr="008760F1">
        <w:t>at all times</w:t>
      </w:r>
      <w:proofErr w:type="gramEnd"/>
      <w:r w:rsidRPr="008760F1">
        <w:t xml:space="preserve">. The media may not be stored on open shelving, unless the shelving is in a restricted area accessible only to individuals with authorized access to </w:t>
      </w:r>
      <w:r>
        <w:t>customer information</w:t>
      </w:r>
      <w:r w:rsidRPr="008760F1">
        <w:t xml:space="preserve">. The agency must ensure that contractor-operated off-site storage facilities maintaining </w:t>
      </w:r>
      <w:r>
        <w:t>customer information</w:t>
      </w:r>
      <w:r w:rsidRPr="008760F1">
        <w:t xml:space="preserve"> on open shelving comply with all safeguarding requirements (e.g., visitor access logs, internal inspections, </w:t>
      </w:r>
      <w:r>
        <w:t>a</w:t>
      </w:r>
      <w:r w:rsidRPr="008760F1">
        <w:t xml:space="preserve">ccess restrictions, </w:t>
      </w:r>
      <w:r>
        <w:t xml:space="preserve">and </w:t>
      </w:r>
      <w:r w:rsidRPr="008760F1">
        <w:t xml:space="preserve">employee training). These facilities are subject to </w:t>
      </w:r>
      <w:r>
        <w:t xml:space="preserve">customer </w:t>
      </w:r>
      <w:r w:rsidRPr="008760F1">
        <w:t>safeguard reviews.</w:t>
      </w:r>
    </w:p>
    <w:p w:rsidR="00BC635A" w:rsidRPr="00E01F7F" w:rsidRDefault="00BC635A" w:rsidP="00BC635A">
      <w:pPr>
        <w:rPr>
          <w:b/>
        </w:rPr>
      </w:pPr>
      <w:r w:rsidRPr="00E01F7F">
        <w:rPr>
          <w:b/>
        </w:rPr>
        <w:t>Media Sanitization Requirement</w:t>
      </w:r>
    </w:p>
    <w:p w:rsidR="00BC635A" w:rsidRDefault="00BC635A" w:rsidP="00BC635A">
      <w:r>
        <w:t xml:space="preserve">Customer expects the service provider to render customer information unrecoverable or destroy the electronic device if they do not need to recover the information. Data sanitization and destruction methods shall be in accordance with medium security categorization of </w:t>
      </w:r>
      <w:r w:rsidRPr="00BC635A">
        <w:t>NIST Special Publication 800-88</w:t>
      </w:r>
      <w:r>
        <w:t xml:space="preserve">r1. The same applies to excessed, donated, or sold equipment placed into the custody of another organization. Records of all sanitization involving customer data shall maintained for 5 years. If the service provider used the item </w:t>
      </w:r>
      <w:proofErr w:type="gramStart"/>
      <w:r>
        <w:t>in connection with</w:t>
      </w:r>
      <w:proofErr w:type="gramEnd"/>
      <w:r>
        <w:t xml:space="preserve"> a business process that involved customer information and the vendor will retrieve or may view customer information during servicing, customer reserves the right to inspect the service provider’s vendor contract.</w:t>
      </w:r>
    </w:p>
    <w:p w:rsidR="00BC635A" w:rsidRPr="00E01F7F" w:rsidRDefault="00DD4947" w:rsidP="00BC635A">
      <w:pPr>
        <w:rPr>
          <w:b/>
        </w:rPr>
      </w:pPr>
      <w:r>
        <w:rPr>
          <w:b/>
        </w:rPr>
        <w:lastRenderedPageBreak/>
        <w:t xml:space="preserve">Cybersecurity Awareness </w:t>
      </w:r>
      <w:r w:rsidR="00BC635A" w:rsidRPr="00E01F7F">
        <w:rPr>
          <w:b/>
        </w:rPr>
        <w:t>Training</w:t>
      </w:r>
    </w:p>
    <w:p w:rsidR="00BC635A" w:rsidRDefault="00BC635A" w:rsidP="00BC635A">
      <w:r>
        <w:t xml:space="preserve">Customer requires the service provider to provide security awareness training to all employees, contractors, and agents who access customer information. The training should be annual, mandatory, and certified by the personnel who receive the training. </w:t>
      </w:r>
    </w:p>
    <w:p w:rsidR="00BC635A" w:rsidRPr="00D26421" w:rsidRDefault="00BC635A" w:rsidP="00BC635A">
      <w:pPr>
        <w:rPr>
          <w:b/>
        </w:rPr>
      </w:pPr>
      <w:r w:rsidRPr="00D26421">
        <w:rPr>
          <w:b/>
        </w:rPr>
        <w:t>Role-Based Training</w:t>
      </w:r>
    </w:p>
    <w:p w:rsidR="00DD4947" w:rsidRDefault="00DD4947" w:rsidP="00DD4947">
      <w:r>
        <w:t>The agency must provide role-based security training to personnel with assigned security roles and responsibilities:</w:t>
      </w:r>
    </w:p>
    <w:p w:rsidR="00DD4947" w:rsidRDefault="00DD4947" w:rsidP="00DD4947">
      <w:pPr>
        <w:pStyle w:val="ListParagraph"/>
        <w:numPr>
          <w:ilvl w:val="0"/>
          <w:numId w:val="3"/>
        </w:numPr>
      </w:pPr>
      <w:r>
        <w:t>Before authorizing access to information systems or performing assigned duties that require access to customer information</w:t>
      </w:r>
    </w:p>
    <w:p w:rsidR="00DD4947" w:rsidRDefault="00DD4947" w:rsidP="00DD4947">
      <w:pPr>
        <w:pStyle w:val="ListParagraph"/>
        <w:numPr>
          <w:ilvl w:val="0"/>
          <w:numId w:val="3"/>
        </w:numPr>
      </w:pPr>
      <w:r>
        <w:t>When required by information system changes</w:t>
      </w:r>
    </w:p>
    <w:p w:rsidR="00DD4947" w:rsidRDefault="00DD4947" w:rsidP="00DD4947">
      <w:pPr>
        <w:pStyle w:val="ListParagraph"/>
        <w:numPr>
          <w:ilvl w:val="0"/>
          <w:numId w:val="3"/>
        </w:numPr>
      </w:pPr>
      <w:r>
        <w:t>At least annually thereafter</w:t>
      </w:r>
    </w:p>
    <w:p w:rsidR="00BC635A" w:rsidRDefault="00DD4947" w:rsidP="00DD4947">
      <w:r>
        <w:t>Personnel with security roles and responsibilities include, but are not limited to, the following positions: Information System Security Manager, Information System Security Officer, Security Specialist, Network Administrator, Systems Administrator, Database Administrator, Programmer/Systems Analyst, System Owner, Systems Designer/Systems Developer, helpdesk.</w:t>
      </w:r>
    </w:p>
    <w:p w:rsidR="00305EB6" w:rsidRDefault="00DD4947" w:rsidP="00BC635A">
      <w:pPr>
        <w:rPr>
          <w:b/>
        </w:rPr>
      </w:pPr>
      <w:r>
        <w:rPr>
          <w:b/>
        </w:rPr>
        <w:t>Audit Events</w:t>
      </w:r>
    </w:p>
    <w:p w:rsidR="00DD4947" w:rsidRDefault="00DD4947" w:rsidP="00DD4947">
      <w:r>
        <w:t>Security-relevant events must enable the detection of unauthorized access to customer data. Auditing must be enabled to the greatest extent necessary to capture access, modification deletion, and movement of customer information by each unique user.</w:t>
      </w:r>
    </w:p>
    <w:p w:rsidR="00015B17" w:rsidRDefault="00015B17" w:rsidP="00DD4947">
      <w:r>
        <w:t>Information systems subject to this agreement shall:</w:t>
      </w:r>
    </w:p>
    <w:p w:rsidR="00015B17" w:rsidRDefault="00015B17" w:rsidP="00015B17">
      <w:pPr>
        <w:pStyle w:val="ListParagraph"/>
        <w:numPr>
          <w:ilvl w:val="0"/>
          <w:numId w:val="6"/>
        </w:numPr>
      </w:pPr>
      <w:r>
        <w:t>Generate audit records containing information that establishes what type of event occurred, when the event occurred, where the event occurred, the source of the event, the outcome of the event, and the identity of any individuals or subjects associated with the event</w:t>
      </w:r>
    </w:p>
    <w:p w:rsidR="00015B17" w:rsidRDefault="00015B17" w:rsidP="00015B17">
      <w:pPr>
        <w:pStyle w:val="ListParagraph"/>
        <w:numPr>
          <w:ilvl w:val="0"/>
          <w:numId w:val="6"/>
        </w:numPr>
      </w:pPr>
      <w:r>
        <w:t>Generate audit records containing details to facilitate the reconstruction of events if unauthorized activity or a malfunction occurs or is suspected in the audit records for audit events identified by type, location, or subject</w:t>
      </w:r>
    </w:p>
    <w:p w:rsidR="00121E81" w:rsidRDefault="00121E81" w:rsidP="00015B17">
      <w:r>
        <w:t xml:space="preserve">Access to customer information shall be audited at the operating system, software, and database levels. Audit records and logs shall be maintained </w:t>
      </w:r>
      <w:r w:rsidR="00015B17">
        <w:t>for a minimum of 90 days to facilitate forensic reviews.</w:t>
      </w:r>
    </w:p>
    <w:p w:rsidR="009F6FA8" w:rsidRPr="00D26421" w:rsidRDefault="009F6FA8" w:rsidP="00BC635A">
      <w:pPr>
        <w:rPr>
          <w:b/>
        </w:rPr>
      </w:pPr>
      <w:r w:rsidRPr="00D26421">
        <w:rPr>
          <w:b/>
        </w:rPr>
        <w:t>Incident Response</w:t>
      </w:r>
    </w:p>
    <w:p w:rsidR="00F21B74" w:rsidRDefault="00F21B74" w:rsidP="00F21B74">
      <w:r>
        <w:t xml:space="preserve">The service provider must not wait to conduct an internal investigation to determine if customer information was involved in an unauthorized disclosure or data breach. If customer information may have been involved, the service provider must contact the customer </w:t>
      </w:r>
      <w:r w:rsidR="00DD4947">
        <w:t>within 24 hours</w:t>
      </w:r>
      <w:r>
        <w:t>.</w:t>
      </w:r>
    </w:p>
    <w:p w:rsidR="00F21B74" w:rsidRDefault="00F21B74" w:rsidP="00F21B74">
      <w:r>
        <w:t>The service provider shall develop, train, maintain and routinely exercise incident response policy and procedures.</w:t>
      </w:r>
    </w:p>
    <w:p w:rsidR="009F6FA8" w:rsidRDefault="00F21B74" w:rsidP="00F21B74">
      <w:r>
        <w:t>Once the incident has been addressed, the agency will conduct a post-incident review to ensure the incident response policies and procedures provide adequate guidance. Any identified deficiencies in the incident response policies and procedures should be resolved immediately. Additional training on any changes to the incident response policies and procedures should be provided to all employees, including contractors and consolidated data center employees, immediately.</w:t>
      </w:r>
    </w:p>
    <w:p w:rsidR="00BC635A" w:rsidRPr="00D26421" w:rsidRDefault="00BC635A" w:rsidP="00BC635A">
      <w:pPr>
        <w:rPr>
          <w:b/>
        </w:rPr>
      </w:pPr>
      <w:r w:rsidRPr="00D26421">
        <w:rPr>
          <w:b/>
        </w:rPr>
        <w:lastRenderedPageBreak/>
        <w:t>Non-Disclosure Agreements</w:t>
      </w:r>
    </w:p>
    <w:p w:rsidR="00BC635A" w:rsidRDefault="00BC635A" w:rsidP="00BC635A">
      <w:r>
        <w:t>Service provider shall require employees, contractors, and agents to sign a non-disclosure agreement, attest to their receipt of Security Awareness Training, and acknowledge the rules of behavior concerning proper use and security in systems that process customer information. Service provider must retain the non-disclosure attestations for at least five (5) years for employees, contractors and agents who processes, views, or encounters customer information as part of their duties.</w:t>
      </w:r>
    </w:p>
    <w:p w:rsidR="00EF76B4" w:rsidRPr="00D26421" w:rsidRDefault="00EF76B4" w:rsidP="00BC635A">
      <w:pPr>
        <w:rPr>
          <w:b/>
        </w:rPr>
      </w:pPr>
      <w:r w:rsidRPr="00D26421">
        <w:rPr>
          <w:b/>
        </w:rPr>
        <w:t>Criminal/Civil Sanctions</w:t>
      </w:r>
    </w:p>
    <w:p w:rsidR="006C03BE" w:rsidRDefault="009F6FA8" w:rsidP="00EF76B4">
      <w:r w:rsidRPr="009F6FA8">
        <w:t>Customer also requires the service provider to certify that each employee, contractor, and agent who views customer information certify that they understand the potential criminal, civil, and administrative sanctions or penalties for unlawful assess and/or disclosure of customer information.</w:t>
      </w:r>
      <w:r>
        <w:t xml:space="preserve"> </w:t>
      </w:r>
      <w:r w:rsidR="00EF76B4">
        <w:t>Every employee, contractor or agent of any person to whom customer information is or may be disclosed shall be notified in writing by such person that customer information disclosed to such employee, contractor or agent can be used only for a purpose and to the extent authorized herein</w:t>
      </w:r>
      <w:r w:rsidR="006C03BE">
        <w:t>. I</w:t>
      </w:r>
      <w:r w:rsidR="006C03BE" w:rsidRPr="006C03BE">
        <w:t xml:space="preserve">t is incumbent upon the </w:t>
      </w:r>
      <w:r w:rsidR="006C03BE">
        <w:t>Service provider</w:t>
      </w:r>
      <w:r w:rsidR="006C03BE" w:rsidRPr="006C03BE">
        <w:t xml:space="preserve"> to inform its employees</w:t>
      </w:r>
      <w:r w:rsidR="006C03BE">
        <w:t>, contractors and agents</w:t>
      </w:r>
      <w:r w:rsidR="006C03BE" w:rsidRPr="006C03BE">
        <w:t xml:space="preserve"> of the penalties for improper disclosure imposed by the Privacy Act of 1974, 5 U.S.C. 552a. Specifically, 5 U.S.C. 552a(i)(1), which is made applicable to </w:t>
      </w:r>
      <w:r w:rsidR="006C03BE">
        <w:t>the service provider</w:t>
      </w:r>
      <w:r w:rsidR="006C03BE" w:rsidRPr="006C03BE">
        <w:t xml:space="preserve"> by 5 U.S.C. 552a(m)(1), provides that any employee</w:t>
      </w:r>
      <w:r w:rsidR="006C03BE">
        <w:t>, contractor, or agent</w:t>
      </w:r>
      <w:r w:rsidR="006C03BE" w:rsidRPr="006C03BE">
        <w:t xml:space="preserve"> of a </w:t>
      </w:r>
      <w:r w:rsidR="006C03BE">
        <w:t>service provider</w:t>
      </w:r>
      <w:r w:rsidR="006C03BE" w:rsidRPr="006C03BE">
        <w:t xml:space="preserve">, who by virtue of his/her employment or official position, has possession of or access to </w:t>
      </w:r>
      <w:r w:rsidR="006C03BE">
        <w:t xml:space="preserve">customer information </w:t>
      </w:r>
      <w:r w:rsidR="006C03BE" w:rsidRPr="006C03BE">
        <w:t>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w:t>
      </w:r>
    </w:p>
    <w:p w:rsidR="00C416F9" w:rsidRDefault="00C416F9" w:rsidP="00BC635A">
      <w:pPr>
        <w:rPr>
          <w:b/>
        </w:rPr>
      </w:pPr>
      <w:r>
        <w:rPr>
          <w:b/>
        </w:rPr>
        <w:t xml:space="preserve">System Development Lifecycle </w:t>
      </w:r>
    </w:p>
    <w:p w:rsidR="00C416F9" w:rsidRDefault="00C416F9" w:rsidP="00C416F9">
      <w:r>
        <w:t>Service provider shall manage the information system using an SDLC that incorporates information security considerations:</w:t>
      </w:r>
    </w:p>
    <w:p w:rsidR="00C416F9" w:rsidRDefault="00C416F9" w:rsidP="00C416F9">
      <w:pPr>
        <w:pStyle w:val="ListParagraph"/>
        <w:numPr>
          <w:ilvl w:val="0"/>
          <w:numId w:val="7"/>
        </w:numPr>
      </w:pPr>
      <w:r>
        <w:t>Define and document information security roles and responsibilities throughout the SDLC</w:t>
      </w:r>
    </w:p>
    <w:p w:rsidR="00C416F9" w:rsidRDefault="00C416F9" w:rsidP="00C416F9">
      <w:pPr>
        <w:pStyle w:val="ListParagraph"/>
        <w:numPr>
          <w:ilvl w:val="0"/>
          <w:numId w:val="7"/>
        </w:numPr>
      </w:pPr>
      <w:r>
        <w:t>Identify individuals having information security roles and responsibilities</w:t>
      </w:r>
    </w:p>
    <w:p w:rsidR="00C416F9" w:rsidRDefault="00C416F9" w:rsidP="00C416F9">
      <w:pPr>
        <w:pStyle w:val="ListParagraph"/>
        <w:numPr>
          <w:ilvl w:val="0"/>
          <w:numId w:val="7"/>
        </w:numPr>
      </w:pPr>
      <w:r>
        <w:t>Integrate the agency information security risk management process into SDLC activities</w:t>
      </w:r>
    </w:p>
    <w:p w:rsidR="00C416F9" w:rsidRPr="00745A0A" w:rsidRDefault="00C416F9" w:rsidP="00C416F9">
      <w:pPr>
        <w:rPr>
          <w:b/>
        </w:rPr>
      </w:pPr>
      <w:r w:rsidRPr="00745A0A">
        <w:rPr>
          <w:b/>
        </w:rPr>
        <w:t>Information System Documentation</w:t>
      </w:r>
    </w:p>
    <w:p w:rsidR="00C416F9" w:rsidRDefault="00C416F9" w:rsidP="00C416F9">
      <w:r>
        <w:t xml:space="preserve">Service provider shall </w:t>
      </w:r>
      <w:r w:rsidR="00745A0A">
        <w:t>maintain</w:t>
      </w:r>
      <w:r>
        <w:t xml:space="preserve"> administrator documentation for the information system, system component, or information system service that describes:</w:t>
      </w:r>
    </w:p>
    <w:p w:rsidR="00C416F9" w:rsidRDefault="00C416F9" w:rsidP="00C416F9">
      <w:pPr>
        <w:pStyle w:val="ListParagraph"/>
        <w:numPr>
          <w:ilvl w:val="0"/>
          <w:numId w:val="8"/>
        </w:numPr>
      </w:pPr>
      <w:r>
        <w:t>Secure configuration, installation, and operation of the system, component, or service</w:t>
      </w:r>
    </w:p>
    <w:p w:rsidR="00C416F9" w:rsidRDefault="00C416F9" w:rsidP="00C416F9">
      <w:pPr>
        <w:pStyle w:val="ListParagraph"/>
        <w:numPr>
          <w:ilvl w:val="0"/>
          <w:numId w:val="8"/>
        </w:numPr>
      </w:pPr>
      <w:r>
        <w:t>Effective use and maintenance of security functions/mechanisms</w:t>
      </w:r>
    </w:p>
    <w:p w:rsidR="00C416F9" w:rsidRDefault="00C416F9" w:rsidP="00C416F9">
      <w:pPr>
        <w:pStyle w:val="ListParagraph"/>
        <w:numPr>
          <w:ilvl w:val="0"/>
          <w:numId w:val="8"/>
        </w:numPr>
      </w:pPr>
      <w:r>
        <w:t>Known vulnerabilities regarding configuration and use of administrative</w:t>
      </w:r>
      <w:r w:rsidR="00745A0A">
        <w:t xml:space="preserve"> </w:t>
      </w:r>
      <w:r>
        <w:t>(i.e., privileged) functions</w:t>
      </w:r>
    </w:p>
    <w:p w:rsidR="00C416F9" w:rsidRDefault="00745A0A" w:rsidP="00C416F9">
      <w:r>
        <w:t>Service provider shall maintain</w:t>
      </w:r>
      <w:r w:rsidR="00C416F9">
        <w:t xml:space="preserve"> user documentation for the information system, system component, or information system service that describes:</w:t>
      </w:r>
    </w:p>
    <w:p w:rsidR="00C416F9" w:rsidRDefault="00C416F9" w:rsidP="00745A0A">
      <w:pPr>
        <w:pStyle w:val="ListParagraph"/>
        <w:numPr>
          <w:ilvl w:val="0"/>
          <w:numId w:val="10"/>
        </w:numPr>
      </w:pPr>
      <w:r>
        <w:t>User-accessible security functions/mechanisms and how to effectively use those security functions/mechanisms</w:t>
      </w:r>
    </w:p>
    <w:p w:rsidR="00C416F9" w:rsidRDefault="00C416F9" w:rsidP="00745A0A">
      <w:pPr>
        <w:pStyle w:val="ListParagraph"/>
        <w:numPr>
          <w:ilvl w:val="0"/>
          <w:numId w:val="10"/>
        </w:numPr>
      </w:pPr>
      <w:r>
        <w:t>Methods for user interaction, which enable individuals to use the system, component, or service in a more secure manner</w:t>
      </w:r>
    </w:p>
    <w:p w:rsidR="00C416F9" w:rsidRDefault="00C416F9" w:rsidP="00745A0A">
      <w:pPr>
        <w:pStyle w:val="ListParagraph"/>
        <w:numPr>
          <w:ilvl w:val="0"/>
          <w:numId w:val="10"/>
        </w:numPr>
      </w:pPr>
      <w:r>
        <w:lastRenderedPageBreak/>
        <w:t>User responsibilities in maintaining the security of the system, component, or service</w:t>
      </w:r>
    </w:p>
    <w:p w:rsidR="00745A0A" w:rsidRDefault="00745A0A" w:rsidP="00BC635A">
      <w:pPr>
        <w:rPr>
          <w:b/>
        </w:rPr>
      </w:pPr>
      <w:r>
        <w:rPr>
          <w:b/>
        </w:rPr>
        <w:t>Developer Configuration Management</w:t>
      </w:r>
    </w:p>
    <w:p w:rsidR="00745A0A" w:rsidRDefault="00745A0A" w:rsidP="00745A0A">
      <w:r>
        <w:t>The service provider shall require the developer of the information system, system component, or information system service to:</w:t>
      </w:r>
    </w:p>
    <w:p w:rsidR="00745A0A" w:rsidRDefault="00745A0A" w:rsidP="00745A0A">
      <w:pPr>
        <w:pStyle w:val="ListParagraph"/>
        <w:numPr>
          <w:ilvl w:val="0"/>
          <w:numId w:val="12"/>
        </w:numPr>
      </w:pPr>
      <w:r>
        <w:t>Perform configuration management during system, component, or service development, implementation, and operation</w:t>
      </w:r>
    </w:p>
    <w:p w:rsidR="00745A0A" w:rsidRDefault="00745A0A" w:rsidP="00745A0A">
      <w:pPr>
        <w:pStyle w:val="ListParagraph"/>
        <w:numPr>
          <w:ilvl w:val="0"/>
          <w:numId w:val="12"/>
        </w:numPr>
      </w:pPr>
      <w:r>
        <w:t>Document, manage, and control the integrity of changes to the system, component, or service</w:t>
      </w:r>
    </w:p>
    <w:p w:rsidR="00745A0A" w:rsidRDefault="00745A0A" w:rsidP="00745A0A">
      <w:pPr>
        <w:pStyle w:val="ListParagraph"/>
        <w:numPr>
          <w:ilvl w:val="0"/>
          <w:numId w:val="12"/>
        </w:numPr>
      </w:pPr>
      <w:r>
        <w:t>Implement only agency-approved changes to the system, component, or service</w:t>
      </w:r>
    </w:p>
    <w:p w:rsidR="00745A0A" w:rsidRDefault="00745A0A" w:rsidP="00745A0A">
      <w:pPr>
        <w:pStyle w:val="ListParagraph"/>
        <w:numPr>
          <w:ilvl w:val="0"/>
          <w:numId w:val="12"/>
        </w:numPr>
      </w:pPr>
      <w:r>
        <w:t>Document approved changes to the system, component, or service and the potential security impacts of such changes</w:t>
      </w:r>
    </w:p>
    <w:p w:rsidR="00745A0A" w:rsidRDefault="00745A0A" w:rsidP="00745A0A">
      <w:pPr>
        <w:pStyle w:val="ListParagraph"/>
        <w:numPr>
          <w:ilvl w:val="0"/>
          <w:numId w:val="12"/>
        </w:numPr>
      </w:pPr>
      <w:r>
        <w:t>Track security flaws and flaw resolution within the system, component, or service and report findings to designated agency officials</w:t>
      </w:r>
    </w:p>
    <w:p w:rsidR="00745A0A" w:rsidRDefault="00745A0A" w:rsidP="00BC635A">
      <w:pPr>
        <w:rPr>
          <w:b/>
        </w:rPr>
      </w:pPr>
      <w:r>
        <w:rPr>
          <w:b/>
        </w:rPr>
        <w:t>Developer Security Testing and Evaluation</w:t>
      </w:r>
    </w:p>
    <w:p w:rsidR="00745A0A" w:rsidRDefault="00745A0A" w:rsidP="00745A0A">
      <w:r>
        <w:t>The service provider shall require the developer of the information system, system component, or information system service to:</w:t>
      </w:r>
    </w:p>
    <w:p w:rsidR="00745A0A" w:rsidRPr="00745A0A" w:rsidRDefault="00745A0A" w:rsidP="00745A0A">
      <w:pPr>
        <w:pStyle w:val="ListParagraph"/>
        <w:numPr>
          <w:ilvl w:val="0"/>
          <w:numId w:val="14"/>
        </w:numPr>
      </w:pPr>
      <w:r w:rsidRPr="00745A0A">
        <w:t>Create and implement a security assessment plan</w:t>
      </w:r>
    </w:p>
    <w:p w:rsidR="00745A0A" w:rsidRPr="00745A0A" w:rsidRDefault="00745A0A" w:rsidP="00745A0A">
      <w:pPr>
        <w:pStyle w:val="ListParagraph"/>
        <w:numPr>
          <w:ilvl w:val="0"/>
          <w:numId w:val="14"/>
        </w:numPr>
      </w:pPr>
      <w:r w:rsidRPr="00745A0A">
        <w:t>Perform security testing/evaluation</w:t>
      </w:r>
    </w:p>
    <w:p w:rsidR="00745A0A" w:rsidRPr="00745A0A" w:rsidRDefault="00745A0A" w:rsidP="00745A0A">
      <w:pPr>
        <w:pStyle w:val="ListParagraph"/>
        <w:numPr>
          <w:ilvl w:val="0"/>
          <w:numId w:val="14"/>
        </w:numPr>
      </w:pPr>
      <w:r w:rsidRPr="00745A0A">
        <w:t>Produce evidence of the execution of the security assessment plan and the results of the security testing/evaluation</w:t>
      </w:r>
    </w:p>
    <w:p w:rsidR="00745A0A" w:rsidRPr="00745A0A" w:rsidRDefault="00745A0A" w:rsidP="00745A0A">
      <w:pPr>
        <w:pStyle w:val="ListParagraph"/>
        <w:numPr>
          <w:ilvl w:val="0"/>
          <w:numId w:val="14"/>
        </w:numPr>
      </w:pPr>
      <w:r w:rsidRPr="00745A0A">
        <w:t>Implement a verifiable flaw remediation process</w:t>
      </w:r>
    </w:p>
    <w:p w:rsidR="00745A0A" w:rsidRPr="00745A0A" w:rsidRDefault="00745A0A" w:rsidP="00745A0A">
      <w:pPr>
        <w:pStyle w:val="ListParagraph"/>
        <w:numPr>
          <w:ilvl w:val="0"/>
          <w:numId w:val="14"/>
        </w:numPr>
      </w:pPr>
      <w:r w:rsidRPr="00745A0A">
        <w:t>Correct flaws identified during security testing/evaluation</w:t>
      </w:r>
    </w:p>
    <w:p w:rsidR="006966F2" w:rsidRPr="00D26421" w:rsidRDefault="00D26421" w:rsidP="00BC635A">
      <w:pPr>
        <w:rPr>
          <w:b/>
        </w:rPr>
      </w:pPr>
      <w:r w:rsidRPr="00D26421">
        <w:rPr>
          <w:b/>
        </w:rPr>
        <w:t>Computer System Security</w:t>
      </w:r>
    </w:p>
    <w:p w:rsidR="00AE73BC" w:rsidRDefault="00AE73BC" w:rsidP="00AE73BC">
      <w:r>
        <w:t>Service provider shall follow medium security control standards as prescribed in NIST Special Publication 800-53r1.</w:t>
      </w:r>
    </w:p>
    <w:p w:rsidR="00D26421" w:rsidRDefault="00AE73BC" w:rsidP="00BC635A">
      <w:r>
        <w:t xml:space="preserve">Service provider </w:t>
      </w:r>
      <w:r w:rsidRPr="00AE73BC">
        <w:t xml:space="preserve">information systems </w:t>
      </w:r>
      <w:r>
        <w:t xml:space="preserve">subject to this agreement and </w:t>
      </w:r>
      <w:r w:rsidRPr="00AE73BC">
        <w:t xml:space="preserve">used for receiving, processing, storing, or transmitting </w:t>
      </w:r>
      <w:r>
        <w:t>customer information</w:t>
      </w:r>
      <w:r w:rsidRPr="00AE73BC">
        <w:t xml:space="preserve"> must be hardened in accordance with the requirements in this publication. </w:t>
      </w:r>
      <w:r>
        <w:t>Service provider</w:t>
      </w:r>
      <w:r w:rsidRPr="00AE73BC">
        <w:t xml:space="preserve"> information systems include the equipment, facilities, and people that collect, process, store, display, and disseminate information. This includes computers, hardware, software, and communications, as well as policies and procedures for their use.</w:t>
      </w:r>
    </w:p>
    <w:p w:rsidR="00745A0A" w:rsidRPr="00745A0A" w:rsidRDefault="00745A0A" w:rsidP="00BC635A">
      <w:pPr>
        <w:rPr>
          <w:b/>
        </w:rPr>
      </w:pPr>
      <w:r w:rsidRPr="00745A0A">
        <w:rPr>
          <w:b/>
        </w:rPr>
        <w:t>Information System Monitoring</w:t>
      </w:r>
    </w:p>
    <w:p w:rsidR="00745A0A" w:rsidRDefault="00745A0A" w:rsidP="00745A0A">
      <w:r>
        <w:t>The service provider shall:</w:t>
      </w:r>
    </w:p>
    <w:p w:rsidR="00745A0A" w:rsidRDefault="00745A0A" w:rsidP="00B5266D">
      <w:pPr>
        <w:pStyle w:val="ListParagraph"/>
        <w:numPr>
          <w:ilvl w:val="0"/>
          <w:numId w:val="16"/>
        </w:numPr>
      </w:pPr>
      <w:r>
        <w:t>Monitor t</w:t>
      </w:r>
      <w:r w:rsidR="00B5266D">
        <w:t>he information system to detect a</w:t>
      </w:r>
      <w:r>
        <w:t>ttacks</w:t>
      </w:r>
      <w:r w:rsidR="00B5266D">
        <w:t xml:space="preserve">, </w:t>
      </w:r>
      <w:r>
        <w:t>indicators of potential attacks</w:t>
      </w:r>
      <w:r w:rsidR="00B5266D">
        <w:t>, and u</w:t>
      </w:r>
      <w:r>
        <w:t>nauthorized local, network, and remote connections</w:t>
      </w:r>
    </w:p>
    <w:p w:rsidR="00745A0A" w:rsidRDefault="00745A0A" w:rsidP="00B5266D">
      <w:pPr>
        <w:pStyle w:val="ListParagraph"/>
        <w:numPr>
          <w:ilvl w:val="0"/>
          <w:numId w:val="16"/>
        </w:numPr>
      </w:pPr>
      <w:r>
        <w:t>Identify unauthorized use of the information system</w:t>
      </w:r>
    </w:p>
    <w:p w:rsidR="00745A0A" w:rsidRDefault="00745A0A" w:rsidP="00B5266D">
      <w:pPr>
        <w:pStyle w:val="ListParagraph"/>
        <w:numPr>
          <w:ilvl w:val="0"/>
          <w:numId w:val="16"/>
        </w:numPr>
      </w:pPr>
      <w:r>
        <w:t>Deploy monitoring devices: (i) strategically within the information system to collect agency-determined essential information; and (ii) at ad hoc locations within the system to track specific types of transactions of interest to the agency</w:t>
      </w:r>
    </w:p>
    <w:p w:rsidR="00745A0A" w:rsidRDefault="00745A0A" w:rsidP="00B5266D">
      <w:pPr>
        <w:pStyle w:val="ListParagraph"/>
        <w:numPr>
          <w:ilvl w:val="0"/>
          <w:numId w:val="16"/>
        </w:numPr>
      </w:pPr>
      <w:r>
        <w:t>Protect information obtained from intrusion-monitoring tools from unauthorized access, modification, and deletion</w:t>
      </w:r>
    </w:p>
    <w:p w:rsidR="00745A0A" w:rsidRDefault="00745A0A" w:rsidP="00B5266D">
      <w:pPr>
        <w:pStyle w:val="ListParagraph"/>
        <w:numPr>
          <w:ilvl w:val="0"/>
          <w:numId w:val="16"/>
        </w:numPr>
      </w:pPr>
      <w:r>
        <w:lastRenderedPageBreak/>
        <w:t>Heighten the level of information system monitoring activity whenever there is an indication of increased risk to agency operations and assets, individuals, other organizations, or the nation, based on law enforcement information, intelligence information, or other credible sources of information</w:t>
      </w:r>
    </w:p>
    <w:p w:rsidR="00745A0A" w:rsidRDefault="00745A0A" w:rsidP="00B5266D">
      <w:pPr>
        <w:pStyle w:val="ListParagraph"/>
        <w:numPr>
          <w:ilvl w:val="0"/>
          <w:numId w:val="16"/>
        </w:numPr>
      </w:pPr>
      <w:r>
        <w:t>Provide information system monitoring information to designated officials as needed</w:t>
      </w:r>
    </w:p>
    <w:p w:rsidR="00745A0A" w:rsidRDefault="00745A0A" w:rsidP="00B5266D">
      <w:pPr>
        <w:pStyle w:val="ListParagraph"/>
        <w:numPr>
          <w:ilvl w:val="0"/>
          <w:numId w:val="16"/>
        </w:numPr>
      </w:pPr>
      <w:r>
        <w:t>Analyze outbound communications traffic at the external boundary of the information system and selected interior points within the network (e.g., subnetworks, subsystems) to discover anomalies—anomalies within agency information systems include, for example, large file transfers, long-time persistent connections, unusual protocols and ports in use, and attempted communications with suspected malicious external addresses</w:t>
      </w:r>
    </w:p>
    <w:p w:rsidR="00745A0A" w:rsidRDefault="00745A0A" w:rsidP="00B5266D">
      <w:pPr>
        <w:pStyle w:val="ListParagraph"/>
        <w:numPr>
          <w:ilvl w:val="0"/>
          <w:numId w:val="16"/>
        </w:numPr>
      </w:pPr>
      <w:r>
        <w:t>Employ automated mechanisms to alert security personnel of inappropriate or unusual activities with security implications</w:t>
      </w:r>
    </w:p>
    <w:p w:rsidR="00B5266D" w:rsidRDefault="00B5266D" w:rsidP="00B5266D">
      <w:r>
        <w:t>The information system shall:</w:t>
      </w:r>
    </w:p>
    <w:p w:rsidR="00B5266D" w:rsidRDefault="00B5266D" w:rsidP="00B5266D">
      <w:pPr>
        <w:pStyle w:val="ListParagraph"/>
        <w:numPr>
          <w:ilvl w:val="0"/>
          <w:numId w:val="18"/>
        </w:numPr>
      </w:pPr>
      <w:r>
        <w:t>Monitor inbound and outbound communications traffic continuously for unusual or unauthorized activities or conditions</w:t>
      </w:r>
    </w:p>
    <w:p w:rsidR="00B5266D" w:rsidRDefault="00B5266D" w:rsidP="00B5266D">
      <w:pPr>
        <w:pStyle w:val="ListParagraph"/>
        <w:numPr>
          <w:ilvl w:val="0"/>
          <w:numId w:val="18"/>
        </w:numPr>
      </w:pPr>
      <w:r>
        <w:t>Alert designated officials when indications of compromise or potential compromise occur—alerts may be generated from a variety of sources, including, for example, audit records or inputs from malicious code protection mechanisms; intrusion detection or prevention mechanisms; or boundary protection devices, such as firewalls, gateways, and routers and alerts can be transmitted, for example, telephonically, by electronic mail messages, or by text messaging; agency personnel on the notification list can include, for example, system administrators, mission/business owners, system owners, or information system security officers</w:t>
      </w:r>
    </w:p>
    <w:p w:rsidR="00B5266D" w:rsidRDefault="00B5266D" w:rsidP="00B5266D">
      <w:pPr>
        <w:pStyle w:val="ListParagraph"/>
        <w:numPr>
          <w:ilvl w:val="0"/>
          <w:numId w:val="18"/>
        </w:numPr>
      </w:pPr>
      <w:r>
        <w:t xml:space="preserve">Notify designated officials of detected suspicious events and take necessary actions to address suspicious events </w:t>
      </w:r>
    </w:p>
    <w:p w:rsidR="00B5266D" w:rsidRDefault="00B5266D" w:rsidP="00B5266D">
      <w:r>
        <w:t>Information system monitoring includes external and internal monitoring. External monitoring includes the observation of events occurring at the information system boundary (i.e., part of perimeter defense and boundary protection). Internal monitoring includes the observation of events occurring within the information system.</w:t>
      </w:r>
    </w:p>
    <w:p w:rsidR="00B5266D" w:rsidRDefault="00B5266D" w:rsidP="00B5266D">
      <w:r>
        <w:t>Information system monitoring capability is achieved through a variety of tools and techniques (e.g., intrusion detection systems, intrusion prevention systems, malicious code protection software, scanning tools, audit record monitoring software, network monitoring software).</w:t>
      </w:r>
    </w:p>
    <w:sectPr w:rsidR="00B526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D5802"/>
    <w:multiLevelType w:val="hybridMultilevel"/>
    <w:tmpl w:val="87DA3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B15EA"/>
    <w:multiLevelType w:val="hybridMultilevel"/>
    <w:tmpl w:val="F25C4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80713"/>
    <w:multiLevelType w:val="hybridMultilevel"/>
    <w:tmpl w:val="4E7098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81432"/>
    <w:multiLevelType w:val="hybridMultilevel"/>
    <w:tmpl w:val="F23C9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86E4D"/>
    <w:multiLevelType w:val="hybridMultilevel"/>
    <w:tmpl w:val="C4DA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1567F"/>
    <w:multiLevelType w:val="hybridMultilevel"/>
    <w:tmpl w:val="F7041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7F0F25"/>
    <w:multiLevelType w:val="hybridMultilevel"/>
    <w:tmpl w:val="3DB4B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A706C"/>
    <w:multiLevelType w:val="hybridMultilevel"/>
    <w:tmpl w:val="4BAA0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201CE6"/>
    <w:multiLevelType w:val="hybridMultilevel"/>
    <w:tmpl w:val="A4943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F3E42"/>
    <w:multiLevelType w:val="hybridMultilevel"/>
    <w:tmpl w:val="767AB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8B1BC8"/>
    <w:multiLevelType w:val="hybridMultilevel"/>
    <w:tmpl w:val="DBB2E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43363D"/>
    <w:multiLevelType w:val="hybridMultilevel"/>
    <w:tmpl w:val="F508D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883987"/>
    <w:multiLevelType w:val="hybridMultilevel"/>
    <w:tmpl w:val="76204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C62A57"/>
    <w:multiLevelType w:val="hybridMultilevel"/>
    <w:tmpl w:val="5C9EA042"/>
    <w:lvl w:ilvl="0" w:tplc="04090019">
      <w:start w:val="1"/>
      <w:numFmt w:val="lowerLetter"/>
      <w:lvlText w:val="%1."/>
      <w:lvlJc w:val="left"/>
      <w:pPr>
        <w:ind w:left="720" w:hanging="360"/>
      </w:pPr>
      <w:rPr>
        <w:rFonts w:hint="default"/>
      </w:rPr>
    </w:lvl>
    <w:lvl w:ilvl="1" w:tplc="9EE6688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BC3C24"/>
    <w:multiLevelType w:val="hybridMultilevel"/>
    <w:tmpl w:val="40542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431B4D"/>
    <w:multiLevelType w:val="hybridMultilevel"/>
    <w:tmpl w:val="F938A0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9F440F"/>
    <w:multiLevelType w:val="hybridMultilevel"/>
    <w:tmpl w:val="54A0E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9E467B"/>
    <w:multiLevelType w:val="hybridMultilevel"/>
    <w:tmpl w:val="7DE087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AB3271"/>
    <w:multiLevelType w:val="hybridMultilevel"/>
    <w:tmpl w:val="AA842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9"/>
  </w:num>
  <w:num w:numId="5">
    <w:abstractNumId w:val="14"/>
  </w:num>
  <w:num w:numId="6">
    <w:abstractNumId w:val="6"/>
  </w:num>
  <w:num w:numId="7">
    <w:abstractNumId w:val="7"/>
  </w:num>
  <w:num w:numId="8">
    <w:abstractNumId w:val="10"/>
  </w:num>
  <w:num w:numId="9">
    <w:abstractNumId w:val="5"/>
  </w:num>
  <w:num w:numId="10">
    <w:abstractNumId w:val="8"/>
  </w:num>
  <w:num w:numId="11">
    <w:abstractNumId w:val="0"/>
  </w:num>
  <w:num w:numId="12">
    <w:abstractNumId w:val="12"/>
  </w:num>
  <w:num w:numId="13">
    <w:abstractNumId w:val="2"/>
  </w:num>
  <w:num w:numId="14">
    <w:abstractNumId w:val="11"/>
  </w:num>
  <w:num w:numId="15">
    <w:abstractNumId w:val="15"/>
  </w:num>
  <w:num w:numId="16">
    <w:abstractNumId w:val="18"/>
  </w:num>
  <w:num w:numId="17">
    <w:abstractNumId w:val="13"/>
  </w:num>
  <w:num w:numId="18">
    <w:abstractNumId w:val="1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35A"/>
    <w:rsid w:val="00015B17"/>
    <w:rsid w:val="00021CD1"/>
    <w:rsid w:val="000642F5"/>
    <w:rsid w:val="00121E81"/>
    <w:rsid w:val="001B1803"/>
    <w:rsid w:val="00305EB6"/>
    <w:rsid w:val="00410034"/>
    <w:rsid w:val="004D1069"/>
    <w:rsid w:val="005733B1"/>
    <w:rsid w:val="005D4CC7"/>
    <w:rsid w:val="00636D09"/>
    <w:rsid w:val="00673AB4"/>
    <w:rsid w:val="006966F2"/>
    <w:rsid w:val="006C03BE"/>
    <w:rsid w:val="006D57C1"/>
    <w:rsid w:val="00745A0A"/>
    <w:rsid w:val="007553CF"/>
    <w:rsid w:val="008760F1"/>
    <w:rsid w:val="009F6FA8"/>
    <w:rsid w:val="00AE73BC"/>
    <w:rsid w:val="00B5266D"/>
    <w:rsid w:val="00BC635A"/>
    <w:rsid w:val="00C416F9"/>
    <w:rsid w:val="00D26421"/>
    <w:rsid w:val="00D5139D"/>
    <w:rsid w:val="00DD4947"/>
    <w:rsid w:val="00E01F7F"/>
    <w:rsid w:val="00E24C75"/>
    <w:rsid w:val="00E730B7"/>
    <w:rsid w:val="00EF76B4"/>
    <w:rsid w:val="00F21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8F22C"/>
  <w15:chartTrackingRefBased/>
  <w15:docId w15:val="{4DB833D4-5953-4658-9E18-7E3C12353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0B7"/>
    <w:pPr>
      <w:ind w:left="720"/>
      <w:contextualSpacing/>
    </w:pPr>
  </w:style>
  <w:style w:type="paragraph" w:styleId="Title">
    <w:name w:val="Title"/>
    <w:basedOn w:val="Normal"/>
    <w:next w:val="Normal"/>
    <w:link w:val="TitleChar"/>
    <w:uiPriority w:val="10"/>
    <w:qFormat/>
    <w:rsid w:val="004D10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106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596923E25266479A60E98746573A73" ma:contentTypeVersion="4" ma:contentTypeDescription="Create a new document." ma:contentTypeScope="" ma:versionID="6d802ac76f2310049f667801701151be">
  <xsd:schema xmlns:xsd="http://www.w3.org/2001/XMLSchema" xmlns:xs="http://www.w3.org/2001/XMLSchema" xmlns:p="http://schemas.microsoft.com/office/2006/metadata/properties" xmlns:ns2="221cc232-c4b2-4d7f-94b2-4e0da4713068" xmlns:ns3="be0a8c41-a8f7-4db0-9ccc-3acea744ee4d" targetNamespace="http://schemas.microsoft.com/office/2006/metadata/properties" ma:root="true" ma:fieldsID="2a50260a7e33bdca4238506f4da81a19" ns2:_="" ns3:_="">
    <xsd:import namespace="221cc232-c4b2-4d7f-94b2-4e0da4713068"/>
    <xsd:import namespace="be0a8c41-a8f7-4db0-9ccc-3acea744ee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1cc232-c4b2-4d7f-94b2-4e0da47130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0a8c41-a8f7-4db0-9ccc-3acea744ee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401C90-5EE6-4D7D-910D-B30BDD5D5155}"/>
</file>

<file path=customXml/itemProps2.xml><?xml version="1.0" encoding="utf-8"?>
<ds:datastoreItem xmlns:ds="http://schemas.openxmlformats.org/officeDocument/2006/customXml" ds:itemID="{ED72163D-93C0-4999-B4F5-88D3DE08EEAE}"/>
</file>

<file path=customXml/itemProps3.xml><?xml version="1.0" encoding="utf-8"?>
<ds:datastoreItem xmlns:ds="http://schemas.openxmlformats.org/officeDocument/2006/customXml" ds:itemID="{FEAF8E03-59A6-4C2C-ACBF-FD38D1BE7CDC}"/>
</file>

<file path=docProps/app.xml><?xml version="1.0" encoding="utf-8"?>
<Properties xmlns="http://schemas.openxmlformats.org/officeDocument/2006/extended-properties" xmlns:vt="http://schemas.openxmlformats.org/officeDocument/2006/docPropsVTypes">
  <Template>Normal</Template>
  <TotalTime>486</TotalTime>
  <Pages>7</Pages>
  <Words>3099</Words>
  <Characters>17669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Blunt, Rodney [OITS]</dc:creator>
  <cp:keywords/>
  <dc:description/>
  <cp:lastModifiedBy>Rodney Blunt</cp:lastModifiedBy>
  <cp:revision>2</cp:revision>
  <dcterms:created xsi:type="dcterms:W3CDTF">2017-03-28T13:13:00Z</dcterms:created>
  <dcterms:modified xsi:type="dcterms:W3CDTF">2017-03-30T19:07:00Z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0x01010099596923E25266479A60E98746573A73</vt:lpwstr>
  </property>
</Properties>
</file>